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57" w:rsidRDefault="00E52257">
      <w:pPr>
        <w:widowControl w:val="0"/>
        <w:autoSpaceDE w:val="0"/>
        <w:autoSpaceDN w:val="0"/>
        <w:adjustRightInd w:val="0"/>
        <w:spacing w:after="0" w:line="240" w:lineRule="auto"/>
        <w:jc w:val="both"/>
        <w:outlineLvl w:val="0"/>
        <w:rPr>
          <w:rFonts w:ascii="Calibri" w:hAnsi="Calibri" w:cs="Calibri"/>
        </w:rPr>
      </w:pPr>
    </w:p>
    <w:p w:rsidR="00E52257" w:rsidRDefault="00E52257">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РФ 29 января 2010 г. N 16159</w:t>
      </w:r>
    </w:p>
    <w:p w:rsidR="00E52257" w:rsidRDefault="00E52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2257" w:rsidRDefault="00E52257">
      <w:pPr>
        <w:widowControl w:val="0"/>
        <w:autoSpaceDE w:val="0"/>
        <w:autoSpaceDN w:val="0"/>
        <w:adjustRightInd w:val="0"/>
        <w:spacing w:after="0" w:line="240" w:lineRule="auto"/>
        <w:jc w:val="center"/>
        <w:rPr>
          <w:rFonts w:ascii="Calibri" w:hAnsi="Calibri" w:cs="Calibri"/>
        </w:rPr>
      </w:pP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E52257" w:rsidRDefault="00E52257">
      <w:pPr>
        <w:widowControl w:val="0"/>
        <w:autoSpaceDE w:val="0"/>
        <w:autoSpaceDN w:val="0"/>
        <w:adjustRightInd w:val="0"/>
        <w:spacing w:after="0" w:line="240" w:lineRule="auto"/>
        <w:jc w:val="center"/>
        <w:rPr>
          <w:rFonts w:ascii="Calibri" w:hAnsi="Calibri" w:cs="Calibri"/>
          <w:b/>
          <w:bCs/>
        </w:rPr>
      </w:pP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2009 г. N 412-э/8</w:t>
      </w:r>
    </w:p>
    <w:p w:rsidR="00E52257" w:rsidRDefault="00E52257">
      <w:pPr>
        <w:widowControl w:val="0"/>
        <w:autoSpaceDE w:val="0"/>
        <w:autoSpaceDN w:val="0"/>
        <w:adjustRightInd w:val="0"/>
        <w:spacing w:after="0" w:line="240" w:lineRule="auto"/>
        <w:jc w:val="center"/>
        <w:rPr>
          <w:rFonts w:ascii="Calibri" w:hAnsi="Calibri" w:cs="Calibri"/>
          <w:b/>
          <w:bCs/>
        </w:rPr>
      </w:pP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РЕГУЛИРОВАНИЮ РАЗМЕРА ПЛАТЫ ЗА СНАБЖЕНЧЕСКО-СБЫТОВЫЕ</w:t>
      </w: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ОКАЗЫВАЕМЫЕ КОНЕЧНЫМ ПОТРЕБИТЕЛЯМ</w:t>
      </w: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ПОСТАВЩИКАМИ ГАЗА</w:t>
      </w:r>
    </w:p>
    <w:p w:rsidR="00E52257" w:rsidRDefault="00E52257">
      <w:pPr>
        <w:widowControl w:val="0"/>
        <w:autoSpaceDE w:val="0"/>
        <w:autoSpaceDN w:val="0"/>
        <w:adjustRightInd w:val="0"/>
        <w:spacing w:after="0" w:line="240" w:lineRule="auto"/>
        <w:jc w:val="center"/>
        <w:rPr>
          <w:rFonts w:ascii="Calibri" w:hAnsi="Calibri" w:cs="Calibri"/>
        </w:rPr>
      </w:pP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Положения</w:t>
        </w:r>
      </w:hyperlink>
      <w:r>
        <w:rPr>
          <w:rFonts w:ascii="Calibri" w:hAnsi="Calibri" w:cs="Calibri"/>
        </w:rP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а также в соответствии с </w:t>
      </w:r>
      <w:hyperlink r:id="rId6" w:history="1">
        <w:r>
          <w:rPr>
            <w:rFonts w:ascii="Calibri" w:hAnsi="Calibri" w:cs="Calibri"/>
            <w:color w:val="0000FF"/>
          </w:rPr>
          <w:t>Основными положениями</w:t>
        </w:r>
      </w:hyperlink>
      <w:r>
        <w:rPr>
          <w:rFonts w:ascii="Calibri" w:hAnsi="Calibri" w:cs="Calibri"/>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и протоколом Правления ФСТ России от 15 декабря 2009 года N 77-э приказываю:</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Методические указания</w:t>
        </w:r>
      </w:hyperlink>
      <w:r>
        <w:rPr>
          <w:rFonts w:ascii="Calibri" w:hAnsi="Calibri" w:cs="Calibri"/>
        </w:rPr>
        <w:t xml:space="preserve"> по регулированию размера платы за снабженческо-сбытовые услуги, оказываемые конечным потребителям поставщиками газа согласно приложению.</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ФСТ России от 17 сентября 2008 года N 173-э/5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 (зарегистрировано Минюстом России 10 октября 2008 г. N 12449).</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от 15 декабря 2009 г. N 412-э/8</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МЕТОДИЧЕСКИЕ УКАЗАНИЯ</w:t>
      </w: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РЕГУЛИРОВАНИЮ РАЗМЕРА ПЛАТЫ ЗА СНАБЖЕНЧЕСКО-СБЫТОВЫЕ</w:t>
      </w: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ОКАЗЫВАЕМЫЕ КОНЕЧНЫМ ПОТРЕБИТЕЛЯМ</w:t>
      </w:r>
    </w:p>
    <w:p w:rsidR="00E52257" w:rsidRDefault="00E522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ПОСТАВЩИКАМИ ГАЗА</w:t>
      </w:r>
    </w:p>
    <w:p w:rsidR="00E52257" w:rsidRDefault="00E52257">
      <w:pPr>
        <w:widowControl w:val="0"/>
        <w:autoSpaceDE w:val="0"/>
        <w:autoSpaceDN w:val="0"/>
        <w:adjustRightInd w:val="0"/>
        <w:spacing w:after="0" w:line="240" w:lineRule="auto"/>
        <w:jc w:val="center"/>
        <w:rPr>
          <w:rFonts w:ascii="Calibri" w:hAnsi="Calibri" w:cs="Calibri"/>
        </w:rPr>
      </w:pP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регулированию размера платы за снабженческо-сбытовые услуги, оказываемые конечным потребителям поставщиками газа (газоснабжающими организациями) (далее - Методические указания) разработаны во исполнение </w:t>
      </w:r>
      <w:hyperlink r:id="rId9" w:history="1">
        <w:r>
          <w:rPr>
            <w:rFonts w:ascii="Calibri" w:hAnsi="Calibri" w:cs="Calibri"/>
            <w:color w:val="0000FF"/>
          </w:rPr>
          <w:t>Основных положений</w:t>
        </w:r>
      </w:hyperlink>
      <w:r>
        <w:rPr>
          <w:rFonts w:ascii="Calibri" w:hAnsi="Calibri" w:cs="Calibri"/>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принципы регулирования и расчета размера платы за снабженческо-сбытовые услуги, оказываемые поставщиками газа конечным потребителям газа (далее - размер платы за снабженческо-сбытовые услуги), а также особенности ее применения.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за снабженческо-сбытовые услуги, рассчитанная в соответствии с настоящими методическими указаниями, применяется для оплаты снабженческо-сбытовых услуг, оказываемых поставщиками газа (организациями, осуществляющими регулируемый вид деятельности) конечным потребителям при реализации газа, оптовая цена на который подлежит государственному регулированию.</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Основные положения определения размера платы</w:t>
      </w: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за снабженческо-сбытовые услуги</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размера платы за снабженческо-сбытовые услуги предусматривает его установление на уровне, обеспечивающем организации, осуществляющей регулируемый вид деятельности, получение планируемого объема выручки от оказания услуг в размере, необходимом для: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возмещения экономически обоснованных расходов, относимых на себестоимость услуг по регулируемому виду деятельности;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при поставках газа, учитывается размер чистой прибыли в регулируемом виде деятельности, необходимый для покрытия согласованных расходов организации, осуществляющей регулируемый вид деятельности);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учета в структуре платы за снабженческо-сбытовые услуги всех налогов и иных обязательных платежей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платы за снабженческо-сбытовые услуги основывается на раздельном учете расходов по регулируемому виду деятельности в соответствии с нормативными актами в сфере бухгалтерского учета.</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настоящих методических указаний также применяются следующие правила учета расходов организации, осуществляющей регулируемый вид деятельности: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доходы и расходы, возникающие вследствие осуществления регулируемого вида деятельности (в случае возможности такого выделения), учитываются в расчете размера платы за снабженческо-сбытовые услуги полностью;</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доходы и расходы, возникающие вследствие осуществления других видов деятельности (в случае возможности такого выделения), в расчете размера платы за снабженческо-сбытовые услуги не учитываются;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доходы и расходы учитываются в расчете размера платы за снабженческо-сбытовые услуги пропорционально доле выручки по регулируемому виду деятельности в общей сумме выручки организации, осуществляющей регулируемый вид деятельности;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аналогичные изложенным выше в данном пункте подходы используется при </w:t>
      </w:r>
      <w:r>
        <w:rPr>
          <w:rFonts w:ascii="Calibri" w:hAnsi="Calibri" w:cs="Calibri"/>
        </w:rPr>
        <w:lastRenderedPageBreak/>
        <w:t>формировании чистой прибыли.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Фактические и плановые расходы организации, осуществляющей регулируемый вид деятельности,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снабженческо-сбытовые услуги применяются: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цены (тарифы), регулируемые государством;</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цены (тарифы, стоимость услуг), установленные на основании договоров, заключенных по результатам проведенных организацией, осуществляющей регулируемый вид деятельности, конкурсов (тендеров);</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прогнозные рыночные цены (тарифы, стоимость услуг), определяемые на основании прогнозного уровня инфляции на расчетный период действия размера платы за снабженческо-сбытовые услуги;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действующие нормативы численности,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используются экспертные оценки.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Полученная организацией, осуществляющей регулируемый вид деятельности,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размера платы за снабженческо-сбытовые услуги в течение периода с начала формирования экономии расходов до истечения 3 лет после окончания срока окупаемости указанных мероприятий.</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расчета размера платы за снабженческо-сбытовые услуги учитывается обоснованный незапланированный убыток прошлых лет (незапланированная прибыль, кроме случаев, указанных в пункте 8 настоящих Методических указаний), полученный организацией, осуществляющей регулируемый вид деятельности, от регулируемого вида деятельности. При этом в целях обеспечения среднесрочной сбалансированности динамики изменения размера платы за снабженческо-сбытовые услуги возможно покрытие незапланированного убытка прошлых лет (учета незапланированной прибыли) в течение нескольких лет.</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(п. 9 в ред. </w:t>
      </w:r>
      <w:hyperlink r:id="rId11"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Расходы по оплате комиссионных вознаграждений за услуги по приему платежей населения за газ не учитываются в структуре расходов организации, осуществляющей регулируемый вид деятельности, в случае если их исключение не приводит к увеличению общего уровня платежа населения за газ, включающего оплату указанных комиссионных вознаграждений. При этом указанные расходы не учитываются при определении размера платы за снабженческо-сбытовые услуги только для случаев, в которых указанное условие выполняется.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исключении указанных расходов из расчета платы за снабженческо-сбытовые услуги целевым образом снижается расчетный размер ставки по группе "население". Сведения об исключении данных расходов из расчета платы за снабженческо-сбытовые услуги отражаются в приказе ФСТ России об утверждении платы за снабженческо-сбытовые услуги.</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(п. 9.1 введен </w:t>
      </w:r>
      <w:hyperlink r:id="rId12" w:history="1">
        <w:r>
          <w:rPr>
            <w:rFonts w:ascii="Calibri" w:hAnsi="Calibri" w:cs="Calibri"/>
            <w:color w:val="0000FF"/>
          </w:rPr>
          <w:t>Приказом</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зависимости от объемов потребления газа конечными потребителями размер платы за снабженческо-сбытовые услуги поставщика газа устанавливается дифференцированно по группам конечных потребителей согласно </w:t>
      </w:r>
      <w:hyperlink w:anchor="Par292" w:history="1">
        <w:r>
          <w:rPr>
            <w:rFonts w:ascii="Calibri" w:hAnsi="Calibri" w:cs="Calibri"/>
            <w:color w:val="0000FF"/>
          </w:rPr>
          <w:t>приложению N 1</w:t>
        </w:r>
      </w:hyperlink>
      <w:r>
        <w:rPr>
          <w:rFonts w:ascii="Calibri" w:hAnsi="Calibri" w:cs="Calibri"/>
        </w:rPr>
        <w:t xml:space="preserve"> к настоящим Методическим указаниям.</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предыдущем периоде регулирования размер платы за снабженческо-сбытовые услуги конкретной организации, осуществляющей регулируемый вид деятельности, был продифференцирован по группам с использованием коэффициентов сложности оказания снабженческо-сбытовых услуг, отличных от приведенных в </w:t>
      </w:r>
      <w:hyperlink w:anchor="Par292" w:history="1">
        <w:r>
          <w:rPr>
            <w:rFonts w:ascii="Calibri" w:hAnsi="Calibri" w:cs="Calibri"/>
            <w:color w:val="0000FF"/>
          </w:rPr>
          <w:t>приложении N 1</w:t>
        </w:r>
      </w:hyperlink>
      <w:r>
        <w:rPr>
          <w:rFonts w:ascii="Calibri" w:hAnsi="Calibri" w:cs="Calibri"/>
        </w:rPr>
        <w:t xml:space="preserve"> к настоящим Методическим указаниям, размер платы за снабженческо-сбытовые услуги в текущем периоде регулирования дифференцируется для указанной организации по группам, приведенным в </w:t>
      </w:r>
      <w:hyperlink w:anchor="Par292" w:history="1">
        <w:r>
          <w:rPr>
            <w:rFonts w:ascii="Calibri" w:hAnsi="Calibri" w:cs="Calibri"/>
            <w:color w:val="0000FF"/>
          </w:rPr>
          <w:t>приложении N 1</w:t>
        </w:r>
      </w:hyperlink>
      <w:r>
        <w:rPr>
          <w:rFonts w:ascii="Calibri" w:hAnsi="Calibri" w:cs="Calibri"/>
        </w:rPr>
        <w:t xml:space="preserve"> к настоящим Методическим указаниям, с применением коэффициентов сложности оказания снабженческо-сбытовых услуг, уровень которых определяется ФСТ России в диапазоне между значениями коэффициентов </w:t>
      </w:r>
      <w:hyperlink w:anchor="Par292" w:history="1">
        <w:r>
          <w:rPr>
            <w:rFonts w:ascii="Calibri" w:hAnsi="Calibri" w:cs="Calibri"/>
            <w:color w:val="0000FF"/>
          </w:rPr>
          <w:t>приложения N 1</w:t>
        </w:r>
      </w:hyperlink>
      <w:r>
        <w:rPr>
          <w:rFonts w:ascii="Calibri" w:hAnsi="Calibri" w:cs="Calibri"/>
        </w:rPr>
        <w:t xml:space="preserve"> к настоящим Методическим </w:t>
      </w:r>
      <w:r>
        <w:rPr>
          <w:rFonts w:ascii="Calibri" w:hAnsi="Calibri" w:cs="Calibri"/>
        </w:rPr>
        <w:lastRenderedPageBreak/>
        <w:t>указаниям и принятых в предыдущем периоде регулирования.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возможных ограничений по изменению (формированию) конечных цен на газ, структуры потребления газа населением, возможного изменения налогового окружения и других факторов ФСТ России в возможно короткий срок приводит дифференциацию размера платы за снабженческо-сбытовые услуги в соответствие с коэффициентами, приведенными в </w:t>
      </w:r>
      <w:hyperlink w:anchor="Par292" w:history="1">
        <w:r>
          <w:rPr>
            <w:rFonts w:ascii="Calibri" w:hAnsi="Calibri" w:cs="Calibri"/>
            <w:color w:val="0000FF"/>
          </w:rPr>
          <w:t>приложении N 1</w:t>
        </w:r>
      </w:hyperlink>
      <w:r>
        <w:rPr>
          <w:rFonts w:ascii="Calibri" w:hAnsi="Calibri" w:cs="Calibri"/>
        </w:rPr>
        <w:t xml:space="preserve"> к настоящим Методическим указаниям.</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Исключен. - </w:t>
      </w:r>
      <w:hyperlink r:id="rId13" w:history="1">
        <w:r>
          <w:rPr>
            <w:rFonts w:ascii="Calibri" w:hAnsi="Calibri" w:cs="Calibri"/>
            <w:color w:val="0000FF"/>
          </w:rPr>
          <w:t>Приказ</w:t>
        </w:r>
      </w:hyperlink>
      <w:r>
        <w:rPr>
          <w:rFonts w:ascii="Calibri" w:hAnsi="Calibri" w:cs="Calibri"/>
        </w:rPr>
        <w:t xml:space="preserve"> ФСТ РФ от 27.10.2011 N 254-э/4.</w:t>
      </w:r>
    </w:p>
    <w:bookmarkStart w:id="5" w:name="Par76"/>
    <w:bookmarkEnd w:id="5"/>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consultantplus://offline/ref=5C47E05F55BF19961C73C3157950DA5C892176557B2DDE5E96342A02A05EC1E70AEC7990BB59C72Bt2h0L </w:instrText>
      </w:r>
      <w:r>
        <w:rPr>
          <w:rFonts w:ascii="Calibri" w:hAnsi="Calibri" w:cs="Calibri"/>
        </w:rPr>
        <w:fldChar w:fldCharType="separate"/>
      </w:r>
      <w:r>
        <w:rPr>
          <w:rFonts w:ascii="Calibri" w:hAnsi="Calibri" w:cs="Calibri"/>
          <w:color w:val="0000FF"/>
        </w:rPr>
        <w:t>11</w:t>
      </w:r>
      <w:r>
        <w:rPr>
          <w:rFonts w:ascii="Calibri" w:hAnsi="Calibri" w:cs="Calibri"/>
        </w:rPr>
        <w:fldChar w:fldCharType="end"/>
      </w:r>
      <w:r>
        <w:rPr>
          <w:rFonts w:ascii="Calibri" w:hAnsi="Calibri" w:cs="Calibri"/>
        </w:rPr>
        <w:t>. Отнесение конечных потребителей (кроме населения, а также в части использования газа газораспределительными организациями (далее - ГРО) на собственные и технологические нужды) к группам, по которым дифференцируется размер платы за снабженческо-сбытовые услуги поставщика, для целей расчета и применения тарифов осуществляется исходя из годового объема поставки газа данному конечному потребителю на текущий год по всем договорам поставки с данным поставщиком, включая поставку газа, добываемого независимыми организациями, отдельно по точкам подключения сетей конечных потребителей к газораспределительным и газотранспортным сетям (местам соединения сетей конечных потребителей с газораспределительными и газотранспортными сетями). При этом первоначальное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для целей применения тарифов осуществляется исходя из:</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годового договорного объема поставки газа данному конечному потребителю на текущий год по отдельным точкам подключения сетей конечных потребителей к газораспределительным и газотранспортным сетям по всем договорам поставки с данным поставщиком, включая поставку газа, добываемого независимыми организациями,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на неполный год вследствие ввода в эксплуатацию нового газоиспользующего оборудования (далее - новый конечный потребитель);</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фактического объема поставки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и газотранспортным сетям) по отдельным точкам подключения сетей конечных потребителей к газораспределительным и газотранспортным сетям, либо в пересчете на год в случае отсутствия данных по потреблению за полный год.</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Пересчет объема газа на год в случае, если договор заключается с новым потребителем на неполный год, осуществляется путем деления договорного объема поставки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поставки газа на следующий полный календарный год, то в текущем году отнесение конечных потребителей (кроме населения, а также в части использования газа ГРО на собственные и технологические нужды) к группам, по которым дифференцируется размер платы за снабженческо-сбытовые услуги поставщика, осуществляется исходя из годового договорного объема поставки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и газотранспортным сетям.</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 заключается с новым конечным потребителем на неполный год для </w:t>
      </w:r>
      <w:r>
        <w:rPr>
          <w:rFonts w:ascii="Calibri" w:hAnsi="Calibri" w:cs="Calibri"/>
        </w:rPr>
        <w:lastRenderedPageBreak/>
        <w:t>проведения разовых работ, пересчет объема газа на год не осуществляется.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фактический объем поставки газа конечному потребителю по отдельным точкам подключения сетей конечных потребителей к газораспределительным и газотранспортным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в соответствии с правилами, приведенными в </w:t>
      </w:r>
      <w:hyperlink w:anchor="Par105" w:history="1">
        <w:r>
          <w:rPr>
            <w:rFonts w:ascii="Calibri" w:hAnsi="Calibri" w:cs="Calibri"/>
            <w:color w:val="0000FF"/>
          </w:rPr>
          <w:t>пункте 20</w:t>
        </w:r>
      </w:hyperlink>
      <w:r>
        <w:rPr>
          <w:rFonts w:ascii="Calibri" w:hAnsi="Calibri" w:cs="Calibri"/>
        </w:rPr>
        <w:t xml:space="preserve"> настоящих Методических указаний.</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газ поставляется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поставки газа через указанные точки подключения.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 в части использования газа на собственные и технологические нужды, проведение аварийных работ относятся к группе для целей расчета и применения тарифов исходя из общего годового объема поставки газа на текущий год по всем договорам поставки с данным поставщиком, включая поставку газа, добываемого независимыми организациями с учетом особенностей отнесения к группам, изложенных выше в данном пункте.</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через одну точку подключения сетей конечных потребителей к газораспределительным и газотранспортным сетям газ поставляется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то в целях отнесения такого конечного потребителя к группам, по которым дифференцируется размер платы за снабженческо-сбытовые услуги поставщика, используется суммарный объем поставки газа, определенный на основании приведенных выше в данном пункте методов.</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Приказом</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12</w:t>
        </w:r>
      </w:hyperlink>
      <w:r>
        <w:rPr>
          <w:rFonts w:ascii="Calibri" w:hAnsi="Calibri" w:cs="Calibri"/>
        </w:rPr>
        <w:t>. В случае, если поставщик газа осуществляет регулируемую деятельность на территории нескольких субъектов Российской Федерации, допускается установление дифференцированного по различным субъектам Российской Федерации размера платы за снабженческо-сбытовые услуги, исходя из определяемых раздельно по каждому субъекту Российской Федерации показателей деятельности поставщика газа при сохранении общего объема выручки по регулируемому виду деятельности.</w:t>
      </w:r>
    </w:p>
    <w:p w:rsidR="00E52257" w:rsidRDefault="00E52257">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13</w:t>
        </w:r>
      </w:hyperlink>
      <w:r>
        <w:rPr>
          <w:rFonts w:ascii="Calibri" w:hAnsi="Calibri" w:cs="Calibri"/>
        </w:rPr>
        <w:t>. Размер платы за снабженческо-сбытовые услуги, рассчитываемый в соответствии с настоящими Методическими указаниями, устанавливается в рублях и копейках на 1000 м3 газа без учета налога на добавленную стоимость.</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увеличения зоны реализации газа на территории какого-либо субъекта Российской Федерации организацией, осуществляющей регулируемый вид деятельности, вследствие передачи функций по реализации газа от другой организации, что приводит при установлении территориально не дифференцированного размера платы за снабженческо-сбытовые услуги к дополнительному росту конечных цен на газ более чем на 3% для каких-либо конечных потребителей и (или) к невозможности соблюдения ограничений по росту стоимости жилищно-коммунальных услуг, размер платы за снабженческо-сбытовые услуги для данной организации устанавливается дифференцированно для существовавшей ранее и новой зон обслуживания, при условии обеспечения расчетного объема выручки регулируемой организации. Впоследствии проводится поэтапное выравнивание размера платы за снабженческо-сбытовые услуги с учетом соблюдения ограничений по росту стоимости жилищно-коммунальных услуг.</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(п. 14 введен </w:t>
      </w:r>
      <w:hyperlink r:id="rId20" w:history="1">
        <w:r>
          <w:rPr>
            <w:rFonts w:ascii="Calibri" w:hAnsi="Calibri" w:cs="Calibri"/>
            <w:color w:val="0000FF"/>
          </w:rPr>
          <w:t>Приказом</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center"/>
        <w:outlineLvl w:val="1"/>
        <w:rPr>
          <w:rFonts w:ascii="Calibri" w:hAnsi="Calibri" w:cs="Calibri"/>
        </w:rPr>
      </w:pPr>
      <w:bookmarkStart w:id="6" w:name="Par96"/>
      <w:bookmarkEnd w:id="6"/>
      <w:r>
        <w:rPr>
          <w:rFonts w:ascii="Calibri" w:hAnsi="Calibri" w:cs="Calibri"/>
        </w:rPr>
        <w:t>III. Порядок представления материалов для рассмотрения</w:t>
      </w: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 вопросов об утверждении (пересмотре) размера</w:t>
      </w: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снабженческо-сбытовые услуги</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21" w:history="1">
        <w:r>
          <w:rPr>
            <w:rFonts w:ascii="Calibri" w:hAnsi="Calibri" w:cs="Calibri"/>
            <w:color w:val="0000FF"/>
          </w:rPr>
          <w:t>Приказ</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p>
    <w:bookmarkStart w:id="7" w:name="Par102"/>
    <w:bookmarkEnd w:id="7"/>
    <w:p w:rsidR="00E52257" w:rsidRDefault="00E5225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consultantplus://offline/ref=5C47E05F55BF19961C73C3157950DA5C892176557B2DDE5E96342A02A05EC1E70AEC7990BB59C729t2hBL </w:instrText>
      </w:r>
      <w:r>
        <w:rPr>
          <w:rFonts w:ascii="Calibri" w:hAnsi="Calibri" w:cs="Calibri"/>
        </w:rPr>
        <w:fldChar w:fldCharType="separate"/>
      </w:r>
      <w:r>
        <w:rPr>
          <w:rFonts w:ascii="Calibri" w:hAnsi="Calibri" w:cs="Calibri"/>
          <w:color w:val="0000FF"/>
        </w:rPr>
        <w:t>III</w:t>
      </w:r>
      <w:r>
        <w:rPr>
          <w:rFonts w:ascii="Calibri" w:hAnsi="Calibri" w:cs="Calibri"/>
        </w:rPr>
        <w:fldChar w:fldCharType="end"/>
      </w:r>
      <w:r>
        <w:rPr>
          <w:rFonts w:ascii="Calibri" w:hAnsi="Calibri" w:cs="Calibri"/>
        </w:rPr>
        <w:t>. Принципы расчета размера платы</w:t>
      </w: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за снабженческо-сбытовые услуги</w:t>
      </w:r>
    </w:p>
    <w:p w:rsidR="00E52257" w:rsidRDefault="00E52257">
      <w:pPr>
        <w:widowControl w:val="0"/>
        <w:autoSpaceDE w:val="0"/>
        <w:autoSpaceDN w:val="0"/>
        <w:adjustRightInd w:val="0"/>
        <w:spacing w:after="0" w:line="240" w:lineRule="auto"/>
        <w:ind w:firstLine="540"/>
        <w:jc w:val="both"/>
        <w:rPr>
          <w:rFonts w:ascii="Calibri" w:hAnsi="Calibri" w:cs="Calibri"/>
        </w:rPr>
      </w:pPr>
    </w:p>
    <w:bookmarkStart w:id="8" w:name="Par105"/>
    <w:bookmarkEnd w:id="8"/>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consultantplus://offline/ref=5C47E05F55BF19961C73C3157950DA5C892176557B2DDE5E96342A02A05EC1E70AEC7990BB59C729t2h8L </w:instrText>
      </w:r>
      <w:r>
        <w:rPr>
          <w:rFonts w:ascii="Calibri" w:hAnsi="Calibri" w:cs="Calibri"/>
        </w:rPr>
        <w:fldChar w:fldCharType="separate"/>
      </w:r>
      <w:r>
        <w:rPr>
          <w:rFonts w:ascii="Calibri" w:hAnsi="Calibri" w:cs="Calibri"/>
          <w:color w:val="0000FF"/>
        </w:rPr>
        <w:t>15</w:t>
      </w:r>
      <w:r>
        <w:rPr>
          <w:rFonts w:ascii="Calibri" w:hAnsi="Calibri" w:cs="Calibri"/>
        </w:rPr>
        <w:fldChar w:fldCharType="end"/>
      </w:r>
      <w:r>
        <w:rPr>
          <w:rFonts w:ascii="Calibri" w:hAnsi="Calibri" w:cs="Calibri"/>
        </w:rPr>
        <w:t>. Средний размер платы за снабженческо-сбытовые услуги рассчитывается по следующей формуле:</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pStyle w:val="ConsPlusNonformat"/>
      </w:pPr>
      <w:r>
        <w:t xml:space="preserve">                 Р      - С    + Н    + ЧП</w:t>
      </w:r>
    </w:p>
    <w:p w:rsidR="00E52257" w:rsidRDefault="00E52257">
      <w:pPr>
        <w:pStyle w:val="ConsPlusNonformat"/>
      </w:pPr>
      <w:r>
        <w:t xml:space="preserve">                  с.с.у    пр.    пр.</w:t>
      </w:r>
    </w:p>
    <w:p w:rsidR="00E52257" w:rsidRDefault="00E52257">
      <w:pPr>
        <w:pStyle w:val="ConsPlusNonformat"/>
      </w:pPr>
      <w:r>
        <w:t xml:space="preserve">    Т         = ---------------------------,                            (1)</w:t>
      </w:r>
    </w:p>
    <w:p w:rsidR="00E52257" w:rsidRDefault="00E52257">
      <w:pPr>
        <w:pStyle w:val="ConsPlusNonformat"/>
      </w:pPr>
      <w:r>
        <w:t xml:space="preserve">     ср.с.с.у              V</w:t>
      </w:r>
    </w:p>
    <w:p w:rsidR="00E52257" w:rsidRDefault="00E52257">
      <w:pPr>
        <w:pStyle w:val="ConsPlusNonformat"/>
      </w:pPr>
      <w:r>
        <w:t xml:space="preserve">                            к.п.</w:t>
      </w:r>
    </w:p>
    <w:p w:rsidR="00E52257" w:rsidRDefault="00E52257">
      <w:pPr>
        <w:pStyle w:val="ConsPlusNonformat"/>
      </w:pPr>
    </w:p>
    <w:p w:rsidR="00E52257" w:rsidRDefault="00E52257">
      <w:pPr>
        <w:pStyle w:val="ConsPlusNonformat"/>
      </w:pPr>
      <w:r>
        <w:t xml:space="preserve">    где:</w:t>
      </w:r>
    </w:p>
    <w:p w:rsidR="00E52257" w:rsidRDefault="00E52257">
      <w:pPr>
        <w:pStyle w:val="ConsPlusNonformat"/>
      </w:pPr>
      <w:r>
        <w:t xml:space="preserve">    Р        -   расходы   организации,   осуществляющей  регулируемый  вид</w:t>
      </w:r>
    </w:p>
    <w:p w:rsidR="00E52257" w:rsidRDefault="00E52257">
      <w:pPr>
        <w:pStyle w:val="ConsPlusNonformat"/>
      </w:pPr>
      <w:r>
        <w:t xml:space="preserve">     с.с.у</w:t>
      </w:r>
    </w:p>
    <w:p w:rsidR="00E52257" w:rsidRDefault="00E52257">
      <w:pPr>
        <w:pStyle w:val="ConsPlusNonformat"/>
      </w:pPr>
      <w:r>
        <w:t>деятельности,   связанные   с   оказанием  снабженческо-сбытовых  услуг  по</w:t>
      </w:r>
    </w:p>
    <w:p w:rsidR="00E52257" w:rsidRDefault="00E52257">
      <w:pPr>
        <w:pStyle w:val="ConsPlusNonformat"/>
      </w:pPr>
      <w:r>
        <w:t>реализации   газа,   оптовая  цена  на  который  подлежит  государственному</w:t>
      </w:r>
    </w:p>
    <w:p w:rsidR="00E52257" w:rsidRDefault="00E52257">
      <w:pPr>
        <w:pStyle w:val="ConsPlusNonformat"/>
      </w:pPr>
      <w:r>
        <w:t>регулированию,   конечным   потребителям,   за   исключением   расходов  на</w:t>
      </w:r>
    </w:p>
    <w:p w:rsidR="00E52257" w:rsidRDefault="00E52257">
      <w:pPr>
        <w:pStyle w:val="ConsPlusNonformat"/>
      </w:pPr>
      <w:r>
        <w:t>приобретение газа по регулируемой оптовой цене;</w:t>
      </w:r>
    </w:p>
    <w:p w:rsidR="00E52257" w:rsidRDefault="00E52257">
      <w:pPr>
        <w:pStyle w:val="ConsPlusNonformat"/>
      </w:pPr>
      <w:r>
        <w:t xml:space="preserve">    С     -  сальдо  обоснованных  прочих  доходов  и расходов организации,</w:t>
      </w:r>
    </w:p>
    <w:p w:rsidR="00E52257" w:rsidRDefault="00E52257">
      <w:pPr>
        <w:pStyle w:val="ConsPlusNonformat"/>
      </w:pPr>
      <w:r>
        <w:t xml:space="preserve">     пр.</w:t>
      </w:r>
    </w:p>
    <w:p w:rsidR="00E52257" w:rsidRDefault="00E52257">
      <w:pPr>
        <w:pStyle w:val="ConsPlusNonformat"/>
      </w:pPr>
      <w:r>
        <w:t>осуществляющей   регулируемый   вид  деятельности,  связанных  с  оказанием</w:t>
      </w:r>
    </w:p>
    <w:p w:rsidR="00E52257" w:rsidRDefault="00E52257">
      <w:pPr>
        <w:pStyle w:val="ConsPlusNonformat"/>
      </w:pPr>
      <w:r>
        <w:t>снабженческо-сбытовых  услуг  по  реализации  газа, оптовая цена на который</w:t>
      </w:r>
    </w:p>
    <w:p w:rsidR="00E52257" w:rsidRDefault="00E52257">
      <w:pPr>
        <w:pStyle w:val="ConsPlusNonformat"/>
      </w:pPr>
      <w:r>
        <w:t>подлежит государственному регулированию;</w:t>
      </w:r>
    </w:p>
    <w:p w:rsidR="00E52257" w:rsidRDefault="00E52257">
      <w:pPr>
        <w:pStyle w:val="ConsPlusNonformat"/>
      </w:pPr>
      <w:r>
        <w:t xml:space="preserve">    Н    - сумма налога на прибыль организации, осуществляющей регулируемый</w:t>
      </w:r>
    </w:p>
    <w:p w:rsidR="00E52257" w:rsidRDefault="00E52257">
      <w:pPr>
        <w:pStyle w:val="ConsPlusNonformat"/>
      </w:pPr>
      <w:r>
        <w:t xml:space="preserve">     пр.</w:t>
      </w:r>
    </w:p>
    <w:p w:rsidR="00E52257" w:rsidRDefault="00E52257">
      <w:pPr>
        <w:pStyle w:val="ConsPlusNonformat"/>
      </w:pPr>
      <w:r>
        <w:t>вид    деятельности    в    части    прибыли,    получаемой   от   оказания</w:t>
      </w:r>
    </w:p>
    <w:p w:rsidR="00E52257" w:rsidRDefault="00E52257">
      <w:pPr>
        <w:pStyle w:val="ConsPlusNonformat"/>
      </w:pPr>
      <w:r>
        <w:t>снабженческо-сбытовых  услуг  по  реализации  газа, оптовая цена на который</w:t>
      </w:r>
    </w:p>
    <w:p w:rsidR="00E52257" w:rsidRDefault="00E52257">
      <w:pPr>
        <w:pStyle w:val="ConsPlusNonformat"/>
      </w:pPr>
      <w:r>
        <w:t>подлежит государственному регулированию;</w:t>
      </w:r>
    </w:p>
    <w:p w:rsidR="00E52257" w:rsidRDefault="00E52257">
      <w:pPr>
        <w:pStyle w:val="ConsPlusNonformat"/>
      </w:pPr>
      <w:r>
        <w:t xml:space="preserve">    ЧП  - сумма чистой прибыли организации, осуществляющей регулируемый вид</w:t>
      </w:r>
    </w:p>
    <w:p w:rsidR="00E52257" w:rsidRDefault="00E52257">
      <w:pPr>
        <w:pStyle w:val="ConsPlusNonformat"/>
      </w:pPr>
      <w:r>
        <w:t>деятельности,  необходимой для покрытия согласованных с ФСТ России расходов</w:t>
      </w:r>
    </w:p>
    <w:p w:rsidR="00E52257" w:rsidRDefault="00E52257">
      <w:pPr>
        <w:pStyle w:val="ConsPlusNonformat"/>
      </w:pPr>
      <w:r>
        <w:t>из чистой прибыли по регулируемому виду деятельности;</w:t>
      </w:r>
    </w:p>
    <w:p w:rsidR="00E52257" w:rsidRDefault="00E52257">
      <w:pPr>
        <w:pStyle w:val="ConsPlusNonformat"/>
      </w:pPr>
      <w:r>
        <w:t xml:space="preserve">    V       -  объем  поставки  газа,  оптовая  цена  на  который  подлежит</w:t>
      </w:r>
    </w:p>
    <w:p w:rsidR="00E52257" w:rsidRDefault="00E52257">
      <w:pPr>
        <w:pStyle w:val="ConsPlusNonformat"/>
      </w:pPr>
      <w:r>
        <w:t xml:space="preserve">     к.п.</w:t>
      </w:r>
    </w:p>
    <w:p w:rsidR="00E52257" w:rsidRDefault="00E52257">
      <w:pPr>
        <w:pStyle w:val="ConsPlusNonformat"/>
      </w:pPr>
      <w:r>
        <w:t>государственному регулированию, конечным потребителям.</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поставки газа принимается в расчете платы (и в целях расчета стоимости услуг) исходя из следующих его стандартных параметров:</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t = 20 °C;</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p = 760 мм рт.ст.;</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влажность = 0%.</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снабженческо-сбытовые услуги рассчитывается (применяется) независимо от прогнозной (фактической) объемной теплоты сгорания поставляемого газа.</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поставки газа принимаются на уровне прогнозных на период регулирования с учетом соотнесения договорных (плановых) объемов поставки газа с динамикой поставки газа за последние 3 года.</w:t>
      </w:r>
    </w:p>
    <w:p w:rsidR="00E52257" w:rsidRDefault="00E52257">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16</w:t>
        </w:r>
      </w:hyperlink>
      <w:r>
        <w:rPr>
          <w:rFonts w:ascii="Calibri" w:hAnsi="Calibri" w:cs="Calibri"/>
        </w:rPr>
        <w:t>. Необходимый для покрытия согласованных расходов организации, осуществляющей регулируемый вид деятельности, размер чистой прибыли по регулируемому виду деятельности рассчитывается исходя из суммы следующих показателей:</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 необходимых для погашения привлеченного на долгосрочной основе заемного капитала (основной суммы долга) в части, относимой на регулируемый вид деятельности, для выплаты дивидендов с учетом внутренних документов организации, определяющих принципы дивидендной политики, согласованных с ФСТ России;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 направляемых на капитальные вложения за минусом амортизационных отчислений и полученных целевых инвестиционных кредитов по регулируемому виду деятельности;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 на создание резервного фонда в части, относимой на регулируемый вид деятельности, в соответствии с действующим законодательством;</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средств, направляемых на погашение убытков прошлых лет, полученных по регулируемому виду деятельности.</w:t>
      </w:r>
    </w:p>
    <w:p w:rsidR="00E52257" w:rsidRDefault="00E52257">
      <w:pPr>
        <w:pStyle w:val="ConsPlusNonformat"/>
      </w:pPr>
      <w:r>
        <w:t xml:space="preserve">    </w:t>
      </w:r>
      <w:hyperlink r:id="rId23" w:history="1">
        <w:r>
          <w:rPr>
            <w:color w:val="0000FF"/>
          </w:rPr>
          <w:t>17</w:t>
        </w:r>
      </w:hyperlink>
      <w:r>
        <w:t>.  Сумма налога  на  прибыль (Н   ) рассчитывается  исходя из условия</w:t>
      </w:r>
    </w:p>
    <w:p w:rsidR="00E52257" w:rsidRDefault="00E52257">
      <w:pPr>
        <w:pStyle w:val="ConsPlusNonformat"/>
      </w:pPr>
      <w:r>
        <w:t xml:space="preserve">                                     пр.</w:t>
      </w:r>
    </w:p>
    <w:p w:rsidR="00E52257" w:rsidRDefault="00E52257">
      <w:pPr>
        <w:pStyle w:val="ConsPlusNonformat"/>
      </w:pPr>
      <w:r>
        <w:t>обеспечения  организации,  осуществляющей  регулируемый  вид  деятельности,</w:t>
      </w:r>
    </w:p>
    <w:p w:rsidR="00E52257" w:rsidRDefault="00E52257">
      <w:pPr>
        <w:pStyle w:val="ConsPlusNonformat"/>
      </w:pPr>
      <w:r>
        <w:t>получения   необходимого   объема  чистой  прибыли  по  регулируемому  виду</w:t>
      </w:r>
    </w:p>
    <w:p w:rsidR="00E52257" w:rsidRDefault="00E52257">
      <w:pPr>
        <w:pStyle w:val="ConsPlusNonformat"/>
      </w:pPr>
      <w:r>
        <w:t>деятельности:</w:t>
      </w:r>
    </w:p>
    <w:p w:rsidR="00E52257" w:rsidRDefault="00E52257">
      <w:pPr>
        <w:pStyle w:val="ConsPlusNonformat"/>
      </w:pPr>
    </w:p>
    <w:p w:rsidR="00E52257" w:rsidRDefault="00E52257">
      <w:pPr>
        <w:pStyle w:val="ConsPlusNonformat"/>
      </w:pPr>
      <w:r>
        <w:t xml:space="preserve">            (ЧП + Р      - Р'      - С    + С'  ) x К</w:t>
      </w:r>
    </w:p>
    <w:p w:rsidR="00E52257" w:rsidRDefault="00E52257">
      <w:pPr>
        <w:pStyle w:val="ConsPlusNonformat"/>
      </w:pPr>
      <w:r>
        <w:t xml:space="preserve">                   с.с.у    с.с.у     пр.    пр.     пр.</w:t>
      </w:r>
    </w:p>
    <w:p w:rsidR="00E52257" w:rsidRDefault="00E52257">
      <w:pPr>
        <w:pStyle w:val="ConsPlusNonformat"/>
      </w:pPr>
      <w:r>
        <w:t xml:space="preserve">    Н    = ----------------------------------------------,              (2)</w:t>
      </w:r>
    </w:p>
    <w:p w:rsidR="00E52257" w:rsidRDefault="00E52257">
      <w:pPr>
        <w:pStyle w:val="ConsPlusNonformat"/>
      </w:pPr>
      <w:r>
        <w:t xml:space="preserve">     пр.                    (1 - К   )</w:t>
      </w:r>
    </w:p>
    <w:p w:rsidR="00E52257" w:rsidRDefault="00E52257">
      <w:pPr>
        <w:pStyle w:val="ConsPlusNonformat"/>
      </w:pPr>
      <w:r>
        <w:t xml:space="preserve">                                  пр.</w:t>
      </w:r>
    </w:p>
    <w:p w:rsidR="00E52257" w:rsidRDefault="00E52257">
      <w:pPr>
        <w:pStyle w:val="ConsPlusNonformat"/>
      </w:pPr>
    </w:p>
    <w:p w:rsidR="00E52257" w:rsidRDefault="00E52257">
      <w:pPr>
        <w:pStyle w:val="ConsPlusNonformat"/>
      </w:pPr>
      <w:r>
        <w:t xml:space="preserve">    где:</w:t>
      </w:r>
    </w:p>
    <w:p w:rsidR="00E52257" w:rsidRDefault="00E52257">
      <w:pPr>
        <w:pStyle w:val="ConsPlusNonformat"/>
      </w:pPr>
      <w:r>
        <w:t xml:space="preserve">    Р'    ,  С  ' -  сумма  расходов,   входящих  в  состав  себестоимости,</w:t>
      </w:r>
    </w:p>
    <w:p w:rsidR="00E52257" w:rsidRDefault="00E52257">
      <w:pPr>
        <w:pStyle w:val="ConsPlusNonformat"/>
      </w:pPr>
      <w:r>
        <w:t xml:space="preserve">     с.с.у    пр.</w:t>
      </w:r>
    </w:p>
    <w:p w:rsidR="00E52257" w:rsidRDefault="00E52257">
      <w:pPr>
        <w:pStyle w:val="ConsPlusNonformat"/>
      </w:pPr>
      <w:r>
        <w:t>а  также  сальдо  обоснованных  прочих  доходов  и   расходов  организации,</w:t>
      </w:r>
    </w:p>
    <w:p w:rsidR="00E52257" w:rsidRDefault="00E52257">
      <w:pPr>
        <w:pStyle w:val="ConsPlusNonformat"/>
      </w:pPr>
      <w:r>
        <w:t>осуществляющей регулируемый  вид  деятельности, соответственно,  отнесенных</w:t>
      </w:r>
    </w:p>
    <w:p w:rsidR="00E52257" w:rsidRDefault="00E52257">
      <w:pPr>
        <w:pStyle w:val="ConsPlusNonformat"/>
      </w:pPr>
      <w:r>
        <w:t>на регулируемый вид деятельности, учитываемых в целях налогообложения;</w:t>
      </w:r>
    </w:p>
    <w:p w:rsidR="00E52257" w:rsidRDefault="00E52257">
      <w:pPr>
        <w:pStyle w:val="ConsPlusNonformat"/>
      </w:pPr>
      <w:r>
        <w:t xml:space="preserve">    К    - ставка начисления налога на прибыль.</w:t>
      </w:r>
    </w:p>
    <w:p w:rsidR="00E52257" w:rsidRDefault="00E52257">
      <w:pPr>
        <w:pStyle w:val="ConsPlusNonformat"/>
      </w:pPr>
      <w:r>
        <w:t xml:space="preserve">     пр.</w:t>
      </w:r>
    </w:p>
    <w:p w:rsidR="00E52257" w:rsidRDefault="00E52257">
      <w:pPr>
        <w:pStyle w:val="ConsPlusNonformat"/>
      </w:pPr>
      <w:r>
        <w:t xml:space="preserve">    </w:t>
      </w:r>
      <w:hyperlink r:id="rId24" w:history="1">
        <w:r>
          <w:rPr>
            <w:color w:val="0000FF"/>
          </w:rPr>
          <w:t>18</w:t>
        </w:r>
      </w:hyperlink>
      <w:r>
        <w:t>. Дифференцированный по группам конечных потребителей размер платы за</w:t>
      </w:r>
    </w:p>
    <w:p w:rsidR="00E52257" w:rsidRDefault="00E52257">
      <w:pPr>
        <w:pStyle w:val="ConsPlusNonformat"/>
      </w:pPr>
      <w:r>
        <w:t>снабженческо-сбытовые услуги (Т       )    рассчитывается    по   следующей</w:t>
      </w:r>
    </w:p>
    <w:p w:rsidR="00E52257" w:rsidRDefault="00E52257">
      <w:pPr>
        <w:pStyle w:val="ConsPlusNonformat"/>
      </w:pPr>
      <w:r>
        <w:t xml:space="preserve">                               с.с.у.i</w:t>
      </w:r>
    </w:p>
    <w:p w:rsidR="00E52257" w:rsidRDefault="00E52257">
      <w:pPr>
        <w:pStyle w:val="ConsPlusNonformat"/>
      </w:pPr>
      <w:r>
        <w:t>формуле:</w:t>
      </w:r>
    </w:p>
    <w:p w:rsidR="00E52257" w:rsidRDefault="00E52257">
      <w:pPr>
        <w:pStyle w:val="ConsPlusNonformat"/>
      </w:pPr>
    </w:p>
    <w:p w:rsidR="00E52257" w:rsidRDefault="00E52257">
      <w:pPr>
        <w:pStyle w:val="ConsPlusNonformat"/>
      </w:pPr>
      <w:r>
        <w:t xml:space="preserve">    Т        = Т       x К ,                                            (3)</w:t>
      </w:r>
    </w:p>
    <w:p w:rsidR="00E52257" w:rsidRDefault="00E52257">
      <w:pPr>
        <w:pStyle w:val="ConsPlusNonformat"/>
      </w:pPr>
      <w:r>
        <w:t xml:space="preserve">     с.с.у.i    с.с.б.    i</w:t>
      </w:r>
    </w:p>
    <w:p w:rsidR="00E52257" w:rsidRDefault="00E52257">
      <w:pPr>
        <w:pStyle w:val="ConsPlusNonformat"/>
      </w:pPr>
    </w:p>
    <w:p w:rsidR="00E52257" w:rsidRDefault="00E52257">
      <w:pPr>
        <w:pStyle w:val="ConsPlusNonformat"/>
      </w:pPr>
      <w:r>
        <w:t xml:space="preserve">    где:</w:t>
      </w:r>
    </w:p>
    <w:p w:rsidR="00E52257" w:rsidRDefault="00E52257">
      <w:pPr>
        <w:pStyle w:val="ConsPlusNonformat"/>
      </w:pPr>
      <w:r>
        <w:t xml:space="preserve">    Т       - базовый размер платы за снабженческо-сбытовые услуги;</w:t>
      </w:r>
    </w:p>
    <w:p w:rsidR="00E52257" w:rsidRDefault="00E52257">
      <w:pPr>
        <w:pStyle w:val="ConsPlusNonformat"/>
      </w:pPr>
      <w:r>
        <w:t xml:space="preserve">     с.с.б.</w:t>
      </w:r>
    </w:p>
    <w:p w:rsidR="00E52257" w:rsidRDefault="00E52257">
      <w:pPr>
        <w:pStyle w:val="ConsPlusNonformat"/>
      </w:pPr>
      <w:r>
        <w:t xml:space="preserve">    К   -  коэффициент  удельной  сложности  оказания снабженческо-сбытовых</w:t>
      </w:r>
    </w:p>
    <w:p w:rsidR="00E52257" w:rsidRDefault="00E52257">
      <w:pPr>
        <w:pStyle w:val="ConsPlusNonformat"/>
      </w:pPr>
      <w:r>
        <w:t xml:space="preserve">     i</w:t>
      </w:r>
    </w:p>
    <w:p w:rsidR="00E52257" w:rsidRDefault="00E52257">
      <w:pPr>
        <w:pStyle w:val="ConsPlusNonformat"/>
      </w:pPr>
      <w:r>
        <w:t>услуг, установленный для i-й объемной группы потребителей.</w:t>
      </w:r>
    </w:p>
    <w:p w:rsidR="00E52257" w:rsidRDefault="00E52257">
      <w:pPr>
        <w:pStyle w:val="ConsPlusNonformat"/>
      </w:pPr>
      <w:r>
        <w:t xml:space="preserve">    </w:t>
      </w:r>
      <w:hyperlink r:id="rId25" w:history="1">
        <w:r>
          <w:rPr>
            <w:color w:val="0000FF"/>
          </w:rPr>
          <w:t>19</w:t>
        </w:r>
      </w:hyperlink>
      <w:r>
        <w:t>. Базовый размер платы  за  снабженческо-сбытовые  услуги  поставщика</w:t>
      </w:r>
    </w:p>
    <w:p w:rsidR="00E52257" w:rsidRDefault="00E52257">
      <w:pPr>
        <w:pStyle w:val="ConsPlusNonformat"/>
      </w:pPr>
      <w:r>
        <w:t>газа (Т      ) определяется по следующей формуле:</w:t>
      </w:r>
    </w:p>
    <w:p w:rsidR="00E52257" w:rsidRDefault="00E52257">
      <w:pPr>
        <w:pStyle w:val="ConsPlusNonformat"/>
      </w:pPr>
      <w:r>
        <w:t xml:space="preserve">       с.с.б.</w:t>
      </w:r>
    </w:p>
    <w:p w:rsidR="00E52257" w:rsidRDefault="00E52257">
      <w:pPr>
        <w:pStyle w:val="ConsPlusNonformat"/>
      </w:pPr>
    </w:p>
    <w:p w:rsidR="00E52257" w:rsidRDefault="00E52257">
      <w:pPr>
        <w:pStyle w:val="ConsPlusNonformat"/>
      </w:pPr>
      <w:r>
        <w:t xml:space="preserve">               Т         x V</w:t>
      </w:r>
    </w:p>
    <w:p w:rsidR="00E52257" w:rsidRDefault="00E52257">
      <w:pPr>
        <w:pStyle w:val="ConsPlusNonformat"/>
      </w:pPr>
      <w:r>
        <w:t xml:space="preserve">                ср.с.с.у    к.п.</w:t>
      </w:r>
    </w:p>
    <w:p w:rsidR="00E52257" w:rsidRDefault="00E52257">
      <w:pPr>
        <w:pStyle w:val="ConsPlusNonformat"/>
      </w:pPr>
      <w:r>
        <w:t xml:space="preserve">    Т       = -------------------,                                      (4)</w:t>
      </w:r>
    </w:p>
    <w:p w:rsidR="00E52257" w:rsidRDefault="00E52257">
      <w:pPr>
        <w:pStyle w:val="ConsPlusNonformat"/>
      </w:pPr>
      <w:r>
        <w:t xml:space="preserve">     с.с.б.        m</w:t>
      </w:r>
    </w:p>
    <w:p w:rsidR="00E52257" w:rsidRDefault="00E52257">
      <w:pPr>
        <w:pStyle w:val="ConsPlusNonformat"/>
      </w:pPr>
      <w:r>
        <w:t xml:space="preserve">                  SUM(V  x К )</w:t>
      </w:r>
    </w:p>
    <w:p w:rsidR="00E52257" w:rsidRDefault="00E52257">
      <w:pPr>
        <w:pStyle w:val="ConsPlusNonformat"/>
      </w:pPr>
      <w:r>
        <w:t xml:space="preserve">                  i=1  i    i</w:t>
      </w:r>
    </w:p>
    <w:p w:rsidR="00E52257" w:rsidRDefault="00E52257">
      <w:pPr>
        <w:pStyle w:val="ConsPlusNonformat"/>
      </w:pPr>
    </w:p>
    <w:p w:rsidR="00E52257" w:rsidRDefault="00E52257">
      <w:pPr>
        <w:pStyle w:val="ConsPlusNonformat"/>
      </w:pPr>
      <w:r>
        <w:t xml:space="preserve">    где:</w:t>
      </w:r>
    </w:p>
    <w:p w:rsidR="00E52257" w:rsidRDefault="00E52257">
      <w:pPr>
        <w:pStyle w:val="ConsPlusNonformat"/>
      </w:pPr>
      <w:r>
        <w:t xml:space="preserve">    V   -  годовой  объем  поставки  газа, оптовая цена на который подлежит</w:t>
      </w:r>
    </w:p>
    <w:p w:rsidR="00E52257" w:rsidRDefault="00E52257">
      <w:pPr>
        <w:pStyle w:val="ConsPlusNonformat"/>
      </w:pPr>
      <w:r>
        <w:t xml:space="preserve">     i</w:t>
      </w:r>
    </w:p>
    <w:p w:rsidR="00E52257" w:rsidRDefault="00E52257">
      <w:pPr>
        <w:pStyle w:val="ConsPlusNonformat"/>
      </w:pPr>
      <w:r>
        <w:t>государственному регулированию, i-той группе конечных потребителей;</w:t>
      </w:r>
    </w:p>
    <w:p w:rsidR="00E52257" w:rsidRDefault="00E52257">
      <w:pPr>
        <w:pStyle w:val="ConsPlusNonformat"/>
      </w:pPr>
      <w:r>
        <w:t xml:space="preserve">    m  -  количество  групп  конечных  потребителей, для которых проводится</w:t>
      </w:r>
    </w:p>
    <w:p w:rsidR="00E52257" w:rsidRDefault="00E52257">
      <w:pPr>
        <w:pStyle w:val="ConsPlusNonformat"/>
      </w:pPr>
      <w:r>
        <w:t>дифференциация платы за снабженческо-сбытовые услуги.</w:t>
      </w:r>
    </w:p>
    <w:p w:rsidR="00E52257" w:rsidRDefault="00E52257">
      <w:pPr>
        <w:widowControl w:val="0"/>
        <w:autoSpaceDE w:val="0"/>
        <w:autoSpaceDN w:val="0"/>
        <w:adjustRightInd w:val="0"/>
        <w:spacing w:after="0" w:line="240" w:lineRule="auto"/>
        <w:ind w:firstLine="540"/>
        <w:jc w:val="both"/>
        <w:rPr>
          <w:rFonts w:ascii="Calibri" w:hAnsi="Calibri" w:cs="Calibri"/>
        </w:rPr>
      </w:pPr>
    </w:p>
    <w:bookmarkStart w:id="9" w:name="Par199"/>
    <w:bookmarkEnd w:id="9"/>
    <w:p w:rsidR="00E52257" w:rsidRDefault="00E5225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consultantplus://offline/ref=5C47E05F55BF19961C73C3157950DA5C892176557B2DDE5E96342A02A05EC1E70AEC7990BB59C729t2hBL </w:instrText>
      </w:r>
      <w:r>
        <w:rPr>
          <w:rFonts w:ascii="Calibri" w:hAnsi="Calibri" w:cs="Calibri"/>
        </w:rPr>
        <w:fldChar w:fldCharType="separate"/>
      </w:r>
      <w:r>
        <w:rPr>
          <w:rFonts w:ascii="Calibri" w:hAnsi="Calibri" w:cs="Calibri"/>
          <w:color w:val="0000FF"/>
        </w:rPr>
        <w:t>IV</w:t>
      </w:r>
      <w:r>
        <w:rPr>
          <w:rFonts w:ascii="Calibri" w:hAnsi="Calibri" w:cs="Calibri"/>
        </w:rPr>
        <w:fldChar w:fldCharType="end"/>
      </w:r>
      <w:r>
        <w:rPr>
          <w:rFonts w:ascii="Calibri" w:hAnsi="Calibri" w:cs="Calibri"/>
        </w:rPr>
        <w:t>. Особенности расчета платы</w:t>
      </w: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за снабженческо-сбытовые услуги</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20</w:t>
        </w:r>
      </w:hyperlink>
      <w:r>
        <w:rPr>
          <w:rFonts w:ascii="Calibri" w:hAnsi="Calibri" w:cs="Calibri"/>
        </w:rPr>
        <w:t xml:space="preserve">. В случае если соответствующий фактический объем поставки газа конечному потребителю (кроме поставки газа населению и новым потребителям не для разовых работ),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поставки газа, а при наличии сведений о </w:t>
      </w:r>
      <w:r>
        <w:rPr>
          <w:rFonts w:ascii="Calibri" w:hAnsi="Calibri" w:cs="Calibri"/>
        </w:rPr>
        <w:lastRenderedPageBreak/>
        <w:t>фактическом годовом объеме поставки - не более 10% от фактического годового объема поставки), выходит за объемные пределы группы, к которой он был ранее отнесен, указанный конечный потребитель относится к другой группе. Отнесение к группе с более высоким порядковым номером проводится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оказания услуг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Размер платы за снабженческо-сбытовые услуги, применяемый к объему газа, поставляемого конечному потребителю в месяце проведения его отнесения к другой объемной группе, рассчитывается по следующей формуле:</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pStyle w:val="ConsPlusNonformat"/>
      </w:pPr>
      <w:r>
        <w:t xml:space="preserve">                      2            i=k-1      2        1</w:t>
      </w:r>
    </w:p>
    <w:p w:rsidR="00E52257" w:rsidRDefault="00E52257">
      <w:pPr>
        <w:pStyle w:val="ConsPlusNonformat"/>
      </w:pPr>
      <w:r>
        <w:t xml:space="preserve">                     Т      x V  + SUM V  x (Т      - Т     )</w:t>
      </w:r>
    </w:p>
    <w:p w:rsidR="00E52257" w:rsidRDefault="00E52257">
      <w:pPr>
        <w:pStyle w:val="ConsPlusNonformat"/>
      </w:pPr>
      <w:r>
        <w:t xml:space="preserve">     k                с.с.у    k    1   i     с.с.у    с.с.у</w:t>
      </w:r>
    </w:p>
    <w:p w:rsidR="00E52257" w:rsidRDefault="00E52257">
      <w:pPr>
        <w:pStyle w:val="ConsPlusNonformat"/>
      </w:pPr>
      <w:bookmarkStart w:id="10" w:name="Par208"/>
      <w:bookmarkEnd w:id="10"/>
      <w:r>
        <w:t xml:space="preserve">    Т             = -----------------------------------------,           (5)</w:t>
      </w:r>
    </w:p>
    <w:p w:rsidR="00E52257" w:rsidRDefault="00E52257">
      <w:pPr>
        <w:pStyle w:val="ConsPlusNonformat"/>
      </w:pPr>
      <w:r>
        <w:t xml:space="preserve">      с.с.у.расч.                      V</w:t>
      </w:r>
    </w:p>
    <w:p w:rsidR="00E52257" w:rsidRDefault="00E52257">
      <w:pPr>
        <w:pStyle w:val="ConsPlusNonformat"/>
      </w:pPr>
      <w:r>
        <w:t xml:space="preserve">                                        k</w:t>
      </w:r>
    </w:p>
    <w:p w:rsidR="00E52257" w:rsidRDefault="00E52257">
      <w:pPr>
        <w:pStyle w:val="ConsPlusNonformat"/>
      </w:pPr>
    </w:p>
    <w:p w:rsidR="00E52257" w:rsidRDefault="00E52257">
      <w:pPr>
        <w:pStyle w:val="ConsPlusNonformat"/>
      </w:pPr>
      <w:r>
        <w:t xml:space="preserve">    где:</w:t>
      </w:r>
    </w:p>
    <w:p w:rsidR="00E52257" w:rsidRDefault="00E52257">
      <w:pPr>
        <w:pStyle w:val="ConsPlusNonformat"/>
      </w:pPr>
      <w:r>
        <w:t xml:space="preserve">     2</w:t>
      </w:r>
    </w:p>
    <w:p w:rsidR="00E52257" w:rsidRDefault="00E52257">
      <w:pPr>
        <w:pStyle w:val="ConsPlusNonformat"/>
      </w:pPr>
      <w:r>
        <w:t xml:space="preserve">    Т       -  размер  платы за снабженческо-сбытовые услуги, установленный</w:t>
      </w:r>
    </w:p>
    <w:p w:rsidR="00E52257" w:rsidRDefault="00E52257">
      <w:pPr>
        <w:pStyle w:val="ConsPlusNonformat"/>
      </w:pPr>
      <w:r>
        <w:t xml:space="preserve">     с.с.у</w:t>
      </w:r>
    </w:p>
    <w:p w:rsidR="00E52257" w:rsidRDefault="00E52257">
      <w:pPr>
        <w:pStyle w:val="ConsPlusNonformat"/>
      </w:pPr>
      <w:r>
        <w:t>соответствующим  решением  ФСТ  России  для  объемной группы, к которой был</w:t>
      </w:r>
    </w:p>
    <w:p w:rsidR="00E52257" w:rsidRDefault="00E52257">
      <w:pPr>
        <w:pStyle w:val="ConsPlusNonformat"/>
      </w:pPr>
      <w:r>
        <w:t>отнесен конечный потребитель после уточнения его объемных показателей;</w:t>
      </w:r>
    </w:p>
    <w:p w:rsidR="00E52257" w:rsidRDefault="00E52257">
      <w:pPr>
        <w:pStyle w:val="ConsPlusNonformat"/>
      </w:pPr>
      <w:r>
        <w:t xml:space="preserve">     1</w:t>
      </w:r>
    </w:p>
    <w:p w:rsidR="00E52257" w:rsidRDefault="00E52257">
      <w:pPr>
        <w:pStyle w:val="ConsPlusNonformat"/>
      </w:pPr>
      <w:r>
        <w:t xml:space="preserve">    Т       -  размер  платы за снабженческо-сбытовые услуги, установленный</w:t>
      </w:r>
    </w:p>
    <w:p w:rsidR="00E52257" w:rsidRDefault="00E52257">
      <w:pPr>
        <w:pStyle w:val="ConsPlusNonformat"/>
      </w:pPr>
      <w:r>
        <w:t xml:space="preserve">     с.с.у</w:t>
      </w:r>
    </w:p>
    <w:p w:rsidR="00E52257" w:rsidRDefault="00E52257">
      <w:pPr>
        <w:pStyle w:val="ConsPlusNonformat"/>
      </w:pPr>
      <w:r>
        <w:t>соответствующим решением ФСТ России для объемной группы, к которой конечный</w:t>
      </w:r>
    </w:p>
    <w:p w:rsidR="00E52257" w:rsidRDefault="00E52257">
      <w:pPr>
        <w:pStyle w:val="ConsPlusNonformat"/>
      </w:pPr>
      <w:r>
        <w:t>потребитель был отнесен первоначально;</w:t>
      </w:r>
    </w:p>
    <w:p w:rsidR="00E52257" w:rsidRDefault="00E52257">
      <w:pPr>
        <w:pStyle w:val="ConsPlusNonformat"/>
      </w:pPr>
      <w:r>
        <w:t xml:space="preserve">    k - порядковый номер месяца, в котором конечный потребитель был отнесен</w:t>
      </w:r>
    </w:p>
    <w:p w:rsidR="00E52257" w:rsidRDefault="00E52257">
      <w:pPr>
        <w:pStyle w:val="ConsPlusNonformat"/>
      </w:pPr>
      <w:r>
        <w:t>к другой объемной группе;</w:t>
      </w:r>
    </w:p>
    <w:p w:rsidR="00E52257" w:rsidRDefault="00E52257">
      <w:pPr>
        <w:pStyle w:val="ConsPlusNonformat"/>
      </w:pPr>
      <w:r>
        <w:t xml:space="preserve">    V   -  объем поставки газа конечному потребителю, который был отнесен к</w:t>
      </w:r>
    </w:p>
    <w:p w:rsidR="00E52257" w:rsidRDefault="00E52257">
      <w:pPr>
        <w:pStyle w:val="ConsPlusNonformat"/>
      </w:pPr>
      <w:r>
        <w:t xml:space="preserve">     i</w:t>
      </w:r>
    </w:p>
    <w:p w:rsidR="00E52257" w:rsidRDefault="00E52257">
      <w:pPr>
        <w:pStyle w:val="ConsPlusNonformat"/>
      </w:pPr>
      <w:r>
        <w:t>другой объемной группе в соответствующем месяце.</w:t>
      </w:r>
    </w:p>
    <w:p w:rsidR="00E52257" w:rsidRDefault="00E52257">
      <w:pPr>
        <w:pStyle w:val="ConsPlusNonformat"/>
      </w:pPr>
      <w:r>
        <w:t xml:space="preserve">                               k</w:t>
      </w:r>
    </w:p>
    <w:p w:rsidR="00E52257" w:rsidRDefault="00E52257">
      <w:pPr>
        <w:pStyle w:val="ConsPlusNonformat"/>
      </w:pPr>
      <w:r>
        <w:t xml:space="preserve">    В  случае  если  значение Т           ,  рассчитываемого   по   формуле</w:t>
      </w:r>
    </w:p>
    <w:p w:rsidR="00E52257" w:rsidRDefault="00E52257">
      <w:pPr>
        <w:pStyle w:val="ConsPlusNonformat"/>
      </w:pPr>
      <w:r>
        <w:t xml:space="preserve">                               с.с.у.расч.</w:t>
      </w:r>
    </w:p>
    <w:p w:rsidR="00E52257" w:rsidRDefault="00E52257">
      <w:pPr>
        <w:pStyle w:val="ConsPlusNonformat"/>
      </w:pPr>
      <w:hyperlink w:anchor="Par208" w:history="1">
        <w:r>
          <w:rPr>
            <w:color w:val="0000FF"/>
          </w:rPr>
          <w:t>(5)</w:t>
        </w:r>
      </w:hyperlink>
      <w:r>
        <w:t>,  оказывается  отрицательным,   то   плата   за   снабженческо-сбытовые</w:t>
      </w:r>
    </w:p>
    <w:p w:rsidR="00E52257" w:rsidRDefault="00E52257">
      <w:pPr>
        <w:pStyle w:val="ConsPlusNonformat"/>
      </w:pPr>
      <w:r>
        <w:t>услуги    в    этом    месяце   не   применяется,   а   размер   платы   за</w:t>
      </w:r>
    </w:p>
    <w:p w:rsidR="00E52257" w:rsidRDefault="00E52257">
      <w:pPr>
        <w:pStyle w:val="ConsPlusNonformat"/>
      </w:pPr>
      <w:r>
        <w:t>снабженческо-сбытовые   услуги,   применяемый   к   объему  поставки  газа,</w:t>
      </w:r>
    </w:p>
    <w:p w:rsidR="00E52257" w:rsidRDefault="00E52257">
      <w:pPr>
        <w:pStyle w:val="ConsPlusNonformat"/>
      </w:pPr>
      <w:r>
        <w:t>поставляемого   данному   конечному   потребителю,   в   следующем   месяце</w:t>
      </w:r>
    </w:p>
    <w:p w:rsidR="00E52257" w:rsidRDefault="00E52257">
      <w:pPr>
        <w:pStyle w:val="ConsPlusNonformat"/>
      </w:pPr>
      <w:r>
        <w:t>рассчитывается по следующей формуле:</w:t>
      </w:r>
    </w:p>
    <w:p w:rsidR="00E52257" w:rsidRDefault="00E52257">
      <w:pPr>
        <w:pStyle w:val="ConsPlusNonformat"/>
      </w:pPr>
    </w:p>
    <w:p w:rsidR="00E52257" w:rsidRDefault="00E52257">
      <w:pPr>
        <w:pStyle w:val="ConsPlusNonformat"/>
      </w:pPr>
      <w:r>
        <w:t xml:space="preserve">                     2                    k</w:t>
      </w:r>
    </w:p>
    <w:p w:rsidR="00E52257" w:rsidRDefault="00E52257">
      <w:pPr>
        <w:pStyle w:val="ConsPlusNonformat"/>
      </w:pPr>
      <w:r>
        <w:t xml:space="preserve">                    Т      x V    + V  x Т</w:t>
      </w:r>
    </w:p>
    <w:p w:rsidR="00E52257" w:rsidRDefault="00E52257">
      <w:pPr>
        <w:pStyle w:val="ConsPlusNonformat"/>
      </w:pPr>
      <w:r>
        <w:t xml:space="preserve">     k+1             с.с.у    k+1    k    с.с.у.расч.</w:t>
      </w:r>
    </w:p>
    <w:p w:rsidR="00E52257" w:rsidRDefault="00E52257">
      <w:pPr>
        <w:pStyle w:val="ConsPlusNonformat"/>
      </w:pPr>
      <w:bookmarkStart w:id="11" w:name="Par240"/>
      <w:bookmarkEnd w:id="11"/>
      <w:r>
        <w:t xml:space="preserve">    Т            = -----------------------------------.                 (6)</w:t>
      </w:r>
    </w:p>
    <w:p w:rsidR="00E52257" w:rsidRDefault="00E52257">
      <w:pPr>
        <w:pStyle w:val="ConsPlusNonformat"/>
      </w:pPr>
      <w:r>
        <w:t xml:space="preserve">     с.с.у.расч.                  V</w:t>
      </w:r>
    </w:p>
    <w:p w:rsidR="00E52257" w:rsidRDefault="00E52257">
      <w:pPr>
        <w:pStyle w:val="ConsPlusNonformat"/>
      </w:pPr>
      <w:r>
        <w:t xml:space="preserve">                                   k+1</w:t>
      </w:r>
    </w:p>
    <w:p w:rsidR="00E52257" w:rsidRDefault="00E52257">
      <w:pPr>
        <w:pStyle w:val="ConsPlusNonformat"/>
      </w:pPr>
    </w:p>
    <w:p w:rsidR="00E52257" w:rsidRDefault="00E52257">
      <w:pPr>
        <w:pStyle w:val="ConsPlusNonformat"/>
      </w:pPr>
      <w:r>
        <w:t xml:space="preserve">                                k+1</w:t>
      </w:r>
    </w:p>
    <w:p w:rsidR="00E52257" w:rsidRDefault="00E52257">
      <w:pPr>
        <w:pStyle w:val="ConsPlusNonformat"/>
      </w:pPr>
      <w:r>
        <w:t xml:space="preserve">    В  случае  если  значение  Т           ,  рассчитываемого  по   формуле</w:t>
      </w:r>
    </w:p>
    <w:p w:rsidR="00E52257" w:rsidRDefault="00E52257">
      <w:pPr>
        <w:pStyle w:val="ConsPlusNonformat"/>
      </w:pPr>
      <w:r>
        <w:t xml:space="preserve">                                с.с.у.расч.</w:t>
      </w:r>
    </w:p>
    <w:p w:rsidR="00E52257" w:rsidRDefault="00E52257">
      <w:pPr>
        <w:pStyle w:val="ConsPlusNonformat"/>
      </w:pPr>
      <w:hyperlink w:anchor="Par240" w:history="1">
        <w:r>
          <w:rPr>
            <w:color w:val="0000FF"/>
          </w:rPr>
          <w:t>(6)</w:t>
        </w:r>
      </w:hyperlink>
      <w:r>
        <w:t>,  вновь  оказывается  отрицательным,  то плата за снабженческо-сбытовые</w:t>
      </w:r>
    </w:p>
    <w:p w:rsidR="00E52257" w:rsidRDefault="00E52257">
      <w:pPr>
        <w:pStyle w:val="ConsPlusNonformat"/>
      </w:pPr>
      <w:r>
        <w:t xml:space="preserve">услуги  в  этом  месяце  не  взимается, а расчет по </w:t>
      </w:r>
      <w:hyperlink w:anchor="Par240" w:history="1">
        <w:r>
          <w:rPr>
            <w:color w:val="0000FF"/>
          </w:rPr>
          <w:t>формуле (6)</w:t>
        </w:r>
      </w:hyperlink>
      <w:r>
        <w:t xml:space="preserve"> повторяется</w:t>
      </w:r>
    </w:p>
    <w:p w:rsidR="00E52257" w:rsidRDefault="00E52257">
      <w:pPr>
        <w:pStyle w:val="ConsPlusNonformat"/>
      </w:pPr>
      <w:r>
        <w:t>каждый   месяц  до  получения  положительного  значения  размера  платы  за</w:t>
      </w:r>
    </w:p>
    <w:p w:rsidR="00E52257" w:rsidRDefault="00E52257">
      <w:pPr>
        <w:pStyle w:val="ConsPlusNonformat"/>
      </w:pPr>
      <w:r>
        <w:t>снабженческо-сбытовые услуги.</w:t>
      </w:r>
    </w:p>
    <w:p w:rsidR="00E52257" w:rsidRDefault="00E52257">
      <w:pPr>
        <w:pStyle w:val="ConsPlusNonformat"/>
      </w:pPr>
      <w:r>
        <w:lastRenderedPageBreak/>
        <w:t xml:space="preserve">                             k</w:t>
      </w:r>
    </w:p>
    <w:p w:rsidR="00E52257" w:rsidRDefault="00E52257">
      <w:pPr>
        <w:pStyle w:val="ConsPlusNonformat"/>
      </w:pPr>
      <w:r>
        <w:t xml:space="preserve">    В случае если  значение Т           ,   рассчитываемого по </w:t>
      </w:r>
      <w:hyperlink w:anchor="Par208" w:history="1">
        <w:r>
          <w:rPr>
            <w:color w:val="0000FF"/>
          </w:rPr>
          <w:t>формуле (5)</w:t>
        </w:r>
      </w:hyperlink>
      <w:r>
        <w:t>,</w:t>
      </w:r>
    </w:p>
    <w:p w:rsidR="00E52257" w:rsidRDefault="00E52257">
      <w:pPr>
        <w:pStyle w:val="ConsPlusNonformat"/>
      </w:pPr>
      <w:r>
        <w:t xml:space="preserve">                             с.с.у.расч.</w:t>
      </w:r>
    </w:p>
    <w:p w:rsidR="00E52257" w:rsidRDefault="00E52257">
      <w:pPr>
        <w:pStyle w:val="ConsPlusNonformat"/>
      </w:pPr>
      <w:r>
        <w:t>оказывается  отрицательным,  осуществляется проведение перерасчета платы за</w:t>
      </w:r>
    </w:p>
    <w:p w:rsidR="00E52257" w:rsidRDefault="00E52257">
      <w:pPr>
        <w:pStyle w:val="ConsPlusNonformat"/>
      </w:pPr>
      <w:r>
        <w:t>снабженческо-сбытовые  услуги  в соответствии с алгоритмом, предусмотренным</w:t>
      </w:r>
    </w:p>
    <w:p w:rsidR="00E52257" w:rsidRDefault="00E52257">
      <w:pPr>
        <w:pStyle w:val="ConsPlusNonformat"/>
      </w:pPr>
      <w:r>
        <w:t>формулой (6),  за  предыдущий  месяц   в  случае,  если  это  предусмотрено</w:t>
      </w:r>
    </w:p>
    <w:p w:rsidR="00E52257" w:rsidRDefault="00E52257">
      <w:pPr>
        <w:pStyle w:val="ConsPlusNonformat"/>
      </w:pPr>
      <w:r>
        <w:t>договором поставки и (или) рассматриваемый поставщик больше не осуществляет</w:t>
      </w:r>
    </w:p>
    <w:p w:rsidR="00E52257" w:rsidRDefault="00E52257">
      <w:pPr>
        <w:pStyle w:val="ConsPlusNonformat"/>
      </w:pPr>
      <w:r>
        <w:t>поставку газа указанному конечному потребителю.</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8" w:history="1">
        <w:r>
          <w:rPr>
            <w:rFonts w:ascii="Calibri" w:hAnsi="Calibri" w:cs="Calibri"/>
            <w:color w:val="0000FF"/>
          </w:rPr>
          <w:t>Приказ</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21</w:t>
        </w:r>
      </w:hyperlink>
      <w:r>
        <w:rPr>
          <w:rFonts w:ascii="Calibri" w:hAnsi="Calibri" w:cs="Calibri"/>
        </w:rPr>
        <w:t xml:space="preserve">. В случае если в течение календарного года после начала поставки газа вследствие заключения дополнительных соглашений к договору поставки газа с конечным потребителем годовой договорной объем поставки газа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определяемых на момент заключения дополнительного соглашения к договору поставки газа (но не более 10% от общего годового договорного объема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ar105" w:history="1">
        <w:r>
          <w:rPr>
            <w:rFonts w:ascii="Calibri" w:hAnsi="Calibri" w:cs="Calibri"/>
            <w:color w:val="0000FF"/>
          </w:rPr>
          <w:t>пункте 20</w:t>
        </w:r>
      </w:hyperlink>
      <w:r>
        <w:rPr>
          <w:rFonts w:ascii="Calibri" w:hAnsi="Calibri" w:cs="Calibri"/>
        </w:rPr>
        <w:t xml:space="preserve"> настоящих Методических указаний, если договором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поставки газа не проводится, если это указано в договоре поставки.</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(п. 21 в ред. </w:t>
      </w:r>
      <w:hyperlink r:id="rId30"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22</w:t>
        </w:r>
      </w:hyperlink>
      <w:r>
        <w:rPr>
          <w:rFonts w:ascii="Calibri" w:hAnsi="Calibri" w:cs="Calibri"/>
        </w:rPr>
        <w:t>.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 куб., что сопровождается завершением поставки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и (или) газотранспортным сетям, передавшему указанное оборудование (далее - КП 1), и началом поставки газа для указанного оборудования конечному потребителю (кроме населения), его получившему (далее - КП 2), по указанным выше точке (точкам) подключения сетей конечного потребителя к газораспределительным и (или) газотранспортным сетям, правила отнесения указанных конечных потребителей к группам, по которым дифференцируется плата за снабженческо-сбытовые услуги, определяются ниже в данном пункте.</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поставки газа заключен с КП 1 на полный календарный год, то первоначальное отнесение КП 1 к группе производится исходя из объема поставки газа по данной точке подключения, указанного в договоре с КП 1.</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поставки газа заключен с КП 1 на период до передачи газоиспользующего оборудования, то первоначальное отнесение КП 1 к группе производится исходя из фактического объема поставки газа по данной точке подключения КП 1 за полный предыдущий год (в случае отсутствия таких данных - договорного объема поставки газа по данной точке подключения КП 1, пересчитанного на полный год с использованием метода, приведенного в настоящих Методических указаниях).</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Первоначальное отнесение к группе КП 2 производится исходя из суммы фактического потребления газа в текущем календарном году по данной точке подключения КП 1 и договорного объема поставки газа на оставшийся период текущего календарного года КП 2.</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корректировки отнесения КП 1 к группе производится исходя из суммы фактического объема поставки газа КП 1 по рассматриваемой точке подключения и договорного объема поставки газа КП 2.</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суммарный фактический объем поставки газа КП 1 и КП 2 за календарный год по рассматриваемой точке подключения выходит за рамки объемных пределов формирования группы, к которой указанные потребители были первоначально отнесены, проводится отнесение КП 2 к другой группе.</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Подходы формирования тарифов в случае проведения корректировки отнесения КП 1 и КП 2 </w:t>
      </w:r>
      <w:r>
        <w:rPr>
          <w:rFonts w:ascii="Calibri" w:hAnsi="Calibri" w:cs="Calibri"/>
        </w:rPr>
        <w:lastRenderedPageBreak/>
        <w:t xml:space="preserve">к группе аналогичны указанным в </w:t>
      </w:r>
      <w:hyperlink w:anchor="Par105" w:history="1">
        <w:r>
          <w:rPr>
            <w:rFonts w:ascii="Calibri" w:hAnsi="Calibri" w:cs="Calibri"/>
            <w:color w:val="0000FF"/>
          </w:rPr>
          <w:t>пункте 20</w:t>
        </w:r>
      </w:hyperlink>
      <w:r>
        <w:rPr>
          <w:rFonts w:ascii="Calibri" w:hAnsi="Calibri" w:cs="Calibri"/>
        </w:rPr>
        <w:t xml:space="preserve"> настоящих Методических указаний.</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4" w:history="1">
        <w:r>
          <w:rPr>
            <w:rFonts w:ascii="Calibri" w:hAnsi="Calibri" w:cs="Calibri"/>
            <w:color w:val="0000FF"/>
          </w:rPr>
          <w:t>Приказ</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случаев, когда в течение календарного года происходит смена поставщика газа, на который распространяется государственное регулирование оптовых цен, правила отнесения конечных потребителей к группам, по которым дифференцируется плата за снабженческо-сбытовые услуги, определяются ниже в данном пункте.</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поставки газа заключен с первым поставщиком на полный календарный год, то первоначальное отнесение конечного потребителя к группе последующим поставщиком производится исходя из объема поставки газа по данной точке подключения, указанного в договоре с первым поставщиком.</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договоры поставки газа заключены к моменту начала поставки газа с обоими поставщиками на соответствующие периоды поставки газа, то первоначальное отнесение конечного потребителя к группе производится исходя из суммы объемов поставки газа по данной точке подключения, указанных в договорах с обоими поставщиками.</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 поставки газа заключен только с первым поставщиком на неполный календарный год, то первоначальное отнесение конечного потребителя к группе последующим поставщиком производится исходя из фактического объема поставки газа по данной точке подключения рассматриваемого конечного потребителя за полный предыдущий год (в случае отсутствия таких данных - договорного объема поставки газа по данной точке подключения, пересчитанного на полный год с использованием метода, приведенного в </w:t>
      </w:r>
      <w:hyperlink w:anchor="Par76" w:history="1">
        <w:r>
          <w:rPr>
            <w:rFonts w:ascii="Calibri" w:hAnsi="Calibri" w:cs="Calibri"/>
            <w:color w:val="0000FF"/>
          </w:rPr>
          <w:t>пункте 11</w:t>
        </w:r>
      </w:hyperlink>
      <w:r>
        <w:rPr>
          <w:rFonts w:ascii="Calibri" w:hAnsi="Calibri" w:cs="Calibri"/>
        </w:rPr>
        <w:t xml:space="preserve"> настоящих Методических указаниях).</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проведения корректировки отнесения конечного потребителя к группе по окончании периода поставки газа первым поставщиком производится исходя из суммы фактического объема поставки газа первым поставщиком и договорного объема поставки газа вторым поставщиком по рассматриваемой точке подключения.</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суммарный фактический объем поставки газа всеми поставщиками за календарный год по рассматриваемой точке подключения выходит за рамки объемных пределов формирования группы, к которой указанные потребители были отнесены, проводится отнесение конечного потребителя к другой группе.</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Подходы формирования тарифов в случае проведения корректировки отнесения конечного потребителя к группе аналогичны указанным в </w:t>
      </w:r>
      <w:hyperlink w:anchor="Par105" w:history="1">
        <w:r>
          <w:rPr>
            <w:rFonts w:ascii="Calibri" w:hAnsi="Calibri" w:cs="Calibri"/>
            <w:color w:val="0000FF"/>
          </w:rPr>
          <w:t>пункте 20</w:t>
        </w:r>
      </w:hyperlink>
      <w:r>
        <w:rPr>
          <w:rFonts w:ascii="Calibri" w:hAnsi="Calibri" w:cs="Calibri"/>
        </w:rPr>
        <w:t xml:space="preserve"> настоящих Методических указаний.</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(п. 23 введен </w:t>
      </w:r>
      <w:hyperlink r:id="rId35" w:history="1">
        <w:r>
          <w:rPr>
            <w:rFonts w:ascii="Calibri" w:hAnsi="Calibri" w:cs="Calibri"/>
            <w:color w:val="0000FF"/>
          </w:rPr>
          <w:t>Приказом</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right"/>
        <w:outlineLvl w:val="1"/>
        <w:rPr>
          <w:rFonts w:ascii="Calibri" w:hAnsi="Calibri" w:cs="Calibri"/>
        </w:rPr>
      </w:pPr>
      <w:bookmarkStart w:id="12" w:name="Par285"/>
      <w:bookmarkEnd w:id="12"/>
      <w:r>
        <w:rPr>
          <w:rFonts w:ascii="Calibri" w:hAnsi="Calibri" w:cs="Calibri"/>
        </w:rPr>
        <w:t>Приложение 1</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 по</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регулированию размера платы за</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снабженческо-сбытовые услуги,</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оказываемые конечным потребителям</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газа</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center"/>
        <w:rPr>
          <w:rFonts w:ascii="Calibri" w:hAnsi="Calibri" w:cs="Calibri"/>
        </w:rPr>
      </w:pPr>
      <w:bookmarkStart w:id="13" w:name="Par292"/>
      <w:bookmarkEnd w:id="13"/>
      <w:r>
        <w:rPr>
          <w:rFonts w:ascii="Calibri" w:hAnsi="Calibri" w:cs="Calibri"/>
        </w:rPr>
        <w:t>КЛАССИФИКАЦИЯ ГРУПП КОНЕЧНЫХ ПОТРЕБИТЕЛЕЙ</w:t>
      </w:r>
    </w:p>
    <w:p w:rsidR="00E52257" w:rsidRDefault="00E52257">
      <w:pPr>
        <w:widowControl w:val="0"/>
        <w:autoSpaceDE w:val="0"/>
        <w:autoSpaceDN w:val="0"/>
        <w:adjustRightInd w:val="0"/>
        <w:spacing w:after="0" w:line="240" w:lineRule="auto"/>
        <w:jc w:val="center"/>
        <w:rPr>
          <w:rFonts w:ascii="Calibri" w:hAnsi="Calibri" w:cs="Calibri"/>
        </w:rPr>
      </w:pP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85"/>
        <w:gridCol w:w="4284"/>
        <w:gridCol w:w="3094"/>
      </w:tblGrid>
      <w:tr w:rsidR="00E52257">
        <w:tblPrEx>
          <w:tblCellMar>
            <w:top w:w="0" w:type="dxa"/>
            <w:bottom w:w="0" w:type="dxa"/>
          </w:tblCellMar>
        </w:tblPrEx>
        <w:trPr>
          <w:trHeight w:val="800"/>
          <w:tblCellSpacing w:w="5" w:type="nil"/>
        </w:trPr>
        <w:tc>
          <w:tcPr>
            <w:tcW w:w="1785" w:type="dxa"/>
            <w:tcBorders>
              <w:top w:val="single" w:sz="8" w:space="0" w:color="auto"/>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конечных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потребителей </w:t>
            </w:r>
          </w:p>
        </w:tc>
        <w:tc>
          <w:tcPr>
            <w:tcW w:w="4284" w:type="dxa"/>
            <w:tcBorders>
              <w:top w:val="single" w:sz="8" w:space="0" w:color="auto"/>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Объемные диапазоны групп конечных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потребителей           </w:t>
            </w:r>
          </w:p>
        </w:tc>
        <w:tc>
          <w:tcPr>
            <w:tcW w:w="3094" w:type="dxa"/>
            <w:tcBorders>
              <w:top w:val="single" w:sz="8" w:space="0" w:color="auto"/>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Коэффициенты удельной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сложности оказания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снабженческо-сбытовых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          </w:t>
            </w:r>
          </w:p>
        </w:tc>
      </w:tr>
      <w:tr w:rsidR="00E52257">
        <w:tblPrEx>
          <w:tblCellMar>
            <w:top w:w="0" w:type="dxa"/>
            <w:bottom w:w="0" w:type="dxa"/>
          </w:tblCellMar>
        </w:tblPrEx>
        <w:trPr>
          <w:tblCellSpacing w:w="5" w:type="nil"/>
        </w:trPr>
        <w:tc>
          <w:tcPr>
            <w:tcW w:w="1785"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1-я группа  </w:t>
            </w:r>
          </w:p>
        </w:tc>
        <w:tc>
          <w:tcPr>
            <w:tcW w:w="428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500 млн. м3 в год      </w:t>
            </w:r>
          </w:p>
        </w:tc>
        <w:tc>
          <w:tcPr>
            <w:tcW w:w="309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0,05 - 0,2       </w:t>
            </w:r>
          </w:p>
        </w:tc>
      </w:tr>
      <w:tr w:rsidR="00E52257">
        <w:tblPrEx>
          <w:tblCellMar>
            <w:top w:w="0" w:type="dxa"/>
            <w:bottom w:w="0" w:type="dxa"/>
          </w:tblCellMar>
        </w:tblPrEx>
        <w:trPr>
          <w:trHeight w:val="400"/>
          <w:tblCellSpacing w:w="5" w:type="nil"/>
        </w:trPr>
        <w:tc>
          <w:tcPr>
            <w:tcW w:w="1785"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2-я группа  </w:t>
            </w:r>
          </w:p>
        </w:tc>
        <w:tc>
          <w:tcPr>
            <w:tcW w:w="428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100 млн. м3 до 500 млн. м3 в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включительно         </w:t>
            </w:r>
          </w:p>
        </w:tc>
        <w:tc>
          <w:tcPr>
            <w:tcW w:w="309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0,25 - 0,4       </w:t>
            </w:r>
          </w:p>
        </w:tc>
      </w:tr>
      <w:tr w:rsidR="00E52257">
        <w:tblPrEx>
          <w:tblCellMar>
            <w:top w:w="0" w:type="dxa"/>
            <w:bottom w:w="0" w:type="dxa"/>
          </w:tblCellMar>
        </w:tblPrEx>
        <w:trPr>
          <w:trHeight w:val="400"/>
          <w:tblCellSpacing w:w="5" w:type="nil"/>
        </w:trPr>
        <w:tc>
          <w:tcPr>
            <w:tcW w:w="1785"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3-я группа  </w:t>
            </w:r>
          </w:p>
        </w:tc>
        <w:tc>
          <w:tcPr>
            <w:tcW w:w="428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10 до 100 млн. м3 в год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включительно           </w:t>
            </w:r>
          </w:p>
        </w:tc>
        <w:tc>
          <w:tcPr>
            <w:tcW w:w="309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E52257">
        <w:tblPrEx>
          <w:tblCellMar>
            <w:top w:w="0" w:type="dxa"/>
            <w:bottom w:w="0" w:type="dxa"/>
          </w:tblCellMar>
        </w:tblPrEx>
        <w:trPr>
          <w:trHeight w:val="400"/>
          <w:tblCellSpacing w:w="5" w:type="nil"/>
        </w:trPr>
        <w:tc>
          <w:tcPr>
            <w:tcW w:w="1785"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4-я группа  </w:t>
            </w:r>
          </w:p>
        </w:tc>
        <w:tc>
          <w:tcPr>
            <w:tcW w:w="428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 до 10 млн. м3 в год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включительно           </w:t>
            </w:r>
          </w:p>
        </w:tc>
        <w:tc>
          <w:tcPr>
            <w:tcW w:w="309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E52257">
        <w:tblPrEx>
          <w:tblCellMar>
            <w:top w:w="0" w:type="dxa"/>
            <w:bottom w:w="0" w:type="dxa"/>
          </w:tblCellMar>
        </w:tblPrEx>
        <w:trPr>
          <w:trHeight w:val="400"/>
          <w:tblCellSpacing w:w="5" w:type="nil"/>
        </w:trPr>
        <w:tc>
          <w:tcPr>
            <w:tcW w:w="1785"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5-я группа  </w:t>
            </w:r>
          </w:p>
        </w:tc>
        <w:tc>
          <w:tcPr>
            <w:tcW w:w="428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0,1 до 1 млн. м3 в год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включительно           </w:t>
            </w:r>
          </w:p>
        </w:tc>
        <w:tc>
          <w:tcPr>
            <w:tcW w:w="309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E52257">
        <w:tblPrEx>
          <w:tblCellMar>
            <w:top w:w="0" w:type="dxa"/>
            <w:bottom w:w="0" w:type="dxa"/>
          </w:tblCellMar>
        </w:tblPrEx>
        <w:trPr>
          <w:trHeight w:val="400"/>
          <w:tblCellSpacing w:w="5" w:type="nil"/>
        </w:trPr>
        <w:tc>
          <w:tcPr>
            <w:tcW w:w="1785"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6-я группа  </w:t>
            </w:r>
          </w:p>
        </w:tc>
        <w:tc>
          <w:tcPr>
            <w:tcW w:w="428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0,01 до 0,1 млн. м3 в год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включительно           </w:t>
            </w:r>
          </w:p>
        </w:tc>
        <w:tc>
          <w:tcPr>
            <w:tcW w:w="309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E52257">
        <w:tblPrEx>
          <w:tblCellMar>
            <w:top w:w="0" w:type="dxa"/>
            <w:bottom w:w="0" w:type="dxa"/>
          </w:tblCellMar>
        </w:tblPrEx>
        <w:trPr>
          <w:tblCellSpacing w:w="5" w:type="nil"/>
        </w:trPr>
        <w:tc>
          <w:tcPr>
            <w:tcW w:w="1785"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7-я группа  </w:t>
            </w:r>
          </w:p>
        </w:tc>
        <w:tc>
          <w:tcPr>
            <w:tcW w:w="428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0,01 млн. м3 в год включительно</w:t>
            </w:r>
          </w:p>
        </w:tc>
        <w:tc>
          <w:tcPr>
            <w:tcW w:w="309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E52257">
        <w:tblPrEx>
          <w:tblCellMar>
            <w:top w:w="0" w:type="dxa"/>
            <w:bottom w:w="0" w:type="dxa"/>
          </w:tblCellMar>
        </w:tblPrEx>
        <w:trPr>
          <w:tblCellSpacing w:w="5" w:type="nil"/>
        </w:trPr>
        <w:tc>
          <w:tcPr>
            <w:tcW w:w="1785"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8-я группа  </w:t>
            </w:r>
          </w:p>
        </w:tc>
        <w:tc>
          <w:tcPr>
            <w:tcW w:w="428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население             </w:t>
            </w:r>
          </w:p>
        </w:tc>
        <w:tc>
          <w:tcPr>
            <w:tcW w:w="309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расчетно        </w:t>
            </w:r>
          </w:p>
        </w:tc>
      </w:tr>
    </w:tbl>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удельной сложности оказания снабженческо-сбытовых услуг для 8-й группы конечных потребителей (население) определяется как средневзвешенное значение соответствующих коэффициентов дифференциации розничной цены на газ для различных направлений использования газа (приводятся ниже) через объемы потребления газа по каждому из направлений его использования.</w:t>
      </w:r>
    </w:p>
    <w:p w:rsidR="00E52257" w:rsidRDefault="00E52257">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center"/>
        <w:outlineLvl w:val="2"/>
        <w:rPr>
          <w:rFonts w:ascii="Calibri" w:hAnsi="Calibri" w:cs="Calibri"/>
        </w:rPr>
      </w:pPr>
      <w:bookmarkStart w:id="14" w:name="Par327"/>
      <w:bookmarkEnd w:id="14"/>
      <w:r>
        <w:rPr>
          <w:rFonts w:ascii="Calibri" w:hAnsi="Calibri" w:cs="Calibri"/>
        </w:rPr>
        <w:t>Коэффициенты</w:t>
      </w: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удельной сложности оказания снабженческо-сбытовых услуг</w:t>
      </w: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для различных направлений (наборов направлений)</w:t>
      </w: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газа населением</w:t>
      </w:r>
    </w:p>
    <w:p w:rsidR="00E52257" w:rsidRDefault="00E52257">
      <w:pPr>
        <w:widowControl w:val="0"/>
        <w:autoSpaceDE w:val="0"/>
        <w:autoSpaceDN w:val="0"/>
        <w:adjustRightInd w:val="0"/>
        <w:spacing w:after="0" w:line="240" w:lineRule="auto"/>
        <w:jc w:val="center"/>
        <w:rPr>
          <w:rFonts w:ascii="Calibri" w:hAnsi="Calibri" w:cs="Calibri"/>
        </w:rPr>
      </w:pP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5950"/>
        <w:gridCol w:w="2499"/>
      </w:tblGrid>
      <w:tr w:rsidR="00E52257">
        <w:tblPrEx>
          <w:tblCellMar>
            <w:top w:w="0" w:type="dxa"/>
            <w:bottom w:w="0" w:type="dxa"/>
          </w:tblCellMar>
        </w:tblPrEx>
        <w:trPr>
          <w:trHeight w:val="1000"/>
          <w:tblCellSpacing w:w="5" w:type="nil"/>
        </w:trPr>
        <w:tc>
          <w:tcPr>
            <w:tcW w:w="714" w:type="dxa"/>
            <w:tcBorders>
              <w:top w:val="single" w:sz="8" w:space="0" w:color="auto"/>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ind w:firstLine="540"/>
              <w:jc w:val="both"/>
              <w:rPr>
                <w:rFonts w:ascii="Calibri" w:hAnsi="Calibri" w:cs="Calibri"/>
              </w:rPr>
            </w:pPr>
          </w:p>
        </w:tc>
        <w:tc>
          <w:tcPr>
            <w:tcW w:w="5950" w:type="dxa"/>
            <w:tcBorders>
              <w:top w:val="single" w:sz="8" w:space="0" w:color="auto"/>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Направления использования газа населением    </w:t>
            </w:r>
          </w:p>
        </w:tc>
        <w:tc>
          <w:tcPr>
            <w:tcW w:w="2499" w:type="dxa"/>
            <w:tcBorders>
              <w:top w:val="single" w:sz="8" w:space="0" w:color="auto"/>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Коэффициенты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удельной сложности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оказания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снабженческо-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сбытовых услуг   </w:t>
            </w:r>
          </w:p>
        </w:tc>
      </w:tr>
      <w:tr w:rsidR="00E52257">
        <w:tblPrEx>
          <w:tblCellMar>
            <w:top w:w="0" w:type="dxa"/>
            <w:bottom w:w="0" w:type="dxa"/>
          </w:tblCellMar>
        </w:tblPrEx>
        <w:trPr>
          <w:trHeight w:val="1400"/>
          <w:tblCellSpacing w:w="5" w:type="nil"/>
        </w:trPr>
        <w:tc>
          <w:tcPr>
            <w:tcW w:w="71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95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(в отсутствие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направлений использования газа);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газового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центрального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(в отсутствие других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направлений использования газа)                 </w:t>
            </w:r>
          </w:p>
        </w:tc>
        <w:tc>
          <w:tcPr>
            <w:tcW w:w="2499"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6 - 12       </w:t>
            </w:r>
          </w:p>
        </w:tc>
      </w:tr>
      <w:tr w:rsidR="00E52257">
        <w:tblPrEx>
          <w:tblCellMar>
            <w:top w:w="0" w:type="dxa"/>
            <w:bottom w:w="0" w:type="dxa"/>
          </w:tblCellMar>
        </w:tblPrEx>
        <w:trPr>
          <w:trHeight w:val="1200"/>
          <w:tblCellSpacing w:w="5" w:type="nil"/>
        </w:trPr>
        <w:tc>
          <w:tcPr>
            <w:tcW w:w="71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95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нагрев воды с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газового водонагревателя при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центрального горячего водоснабжения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отсутствие других направлений использования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w:t>
            </w:r>
          </w:p>
        </w:tc>
        <w:tc>
          <w:tcPr>
            <w:tcW w:w="2499"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3,5 - 5      </w:t>
            </w:r>
          </w:p>
        </w:tc>
      </w:tr>
      <w:tr w:rsidR="00E52257">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95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с одновременным использованием газа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другие цели (кроме направлений использования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цели (кроме направлений использования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указанных в </w:t>
            </w:r>
            <w:hyperlink w:anchor="Par362" w:history="1">
              <w:r>
                <w:rPr>
                  <w:rFonts w:ascii="Courier New" w:hAnsi="Courier New" w:cs="Courier New"/>
                  <w:color w:val="0000FF"/>
                  <w:sz w:val="20"/>
                  <w:szCs w:val="20"/>
                </w:rPr>
                <w:t>пунктах 4</w:t>
              </w:r>
            </w:hyperlink>
            <w:r>
              <w:rPr>
                <w:rFonts w:ascii="Courier New" w:hAnsi="Courier New" w:cs="Courier New"/>
                <w:sz w:val="20"/>
                <w:szCs w:val="20"/>
              </w:rPr>
              <w:t xml:space="preserve">, </w:t>
            </w:r>
            <w:hyperlink w:anchor="Par369"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377" w:history="1">
              <w:r>
                <w:rPr>
                  <w:rFonts w:ascii="Courier New" w:hAnsi="Courier New" w:cs="Courier New"/>
                  <w:color w:val="0000FF"/>
                  <w:sz w:val="20"/>
                  <w:szCs w:val="20"/>
                </w:rPr>
                <w:t>6</w:t>
              </w:r>
            </w:hyperlink>
            <w:r>
              <w:rPr>
                <w:rFonts w:ascii="Courier New" w:hAnsi="Courier New" w:cs="Courier New"/>
                <w:sz w:val="20"/>
                <w:szCs w:val="20"/>
              </w:rPr>
              <w:t xml:space="preserve"> настоящего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приложения)                                     </w:t>
            </w:r>
          </w:p>
        </w:tc>
        <w:tc>
          <w:tcPr>
            <w:tcW w:w="2499"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2 - 2,5      </w:t>
            </w:r>
          </w:p>
        </w:tc>
      </w:tr>
      <w:tr w:rsidR="00E52257">
        <w:tblPrEx>
          <w:tblCellMar>
            <w:top w:w="0" w:type="dxa"/>
            <w:bottom w:w="0" w:type="dxa"/>
          </w:tblCellMar>
        </w:tblPrEx>
        <w:trPr>
          <w:trHeight w:val="1200"/>
          <w:tblCellSpacing w:w="5" w:type="nil"/>
        </w:trPr>
        <w:tc>
          <w:tcPr>
            <w:tcW w:w="71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95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и (или) выработка электрической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с использованием котельных всех типов и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иного оборудования, находящихся в общей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долевой собственности собственников помещений в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многоквартирных домах с годовым объемом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газа до 10 тыс. м3 включительно     </w:t>
            </w:r>
          </w:p>
        </w:tc>
        <w:tc>
          <w:tcPr>
            <w:tcW w:w="2499"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bookmarkStart w:id="15" w:name="Par362"/>
            <w:bookmarkEnd w:id="15"/>
            <w:r>
              <w:rPr>
                <w:rFonts w:ascii="Courier New" w:hAnsi="Courier New" w:cs="Courier New"/>
                <w:sz w:val="20"/>
                <w:szCs w:val="20"/>
              </w:rPr>
              <w:t xml:space="preserve">        2,5        </w:t>
            </w:r>
          </w:p>
        </w:tc>
      </w:tr>
      <w:tr w:rsidR="00E52257">
        <w:tblPrEx>
          <w:tblCellMar>
            <w:top w:w="0" w:type="dxa"/>
            <w:bottom w:w="0" w:type="dxa"/>
          </w:tblCellMar>
        </w:tblPrEx>
        <w:trPr>
          <w:trHeight w:val="1400"/>
          <w:tblCellSpacing w:w="5" w:type="nil"/>
        </w:trPr>
        <w:tc>
          <w:tcPr>
            <w:tcW w:w="71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w:t>
            </w:r>
          </w:p>
        </w:tc>
        <w:tc>
          <w:tcPr>
            <w:tcW w:w="595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и (или) выработка электрической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с использованием котельных всех типов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иного оборудования, находящихся в общей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долевой собственности собственников помещений в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многоквартирных домах с годовым объемом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газа от 10 до 100 тыс. м3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включительно                                    </w:t>
            </w:r>
          </w:p>
        </w:tc>
        <w:tc>
          <w:tcPr>
            <w:tcW w:w="2499"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bookmarkStart w:id="16" w:name="Par369"/>
            <w:bookmarkEnd w:id="16"/>
            <w:r>
              <w:rPr>
                <w:rFonts w:ascii="Courier New" w:hAnsi="Courier New" w:cs="Courier New"/>
                <w:sz w:val="20"/>
                <w:szCs w:val="20"/>
              </w:rPr>
              <w:t xml:space="preserve">        2,0        </w:t>
            </w:r>
          </w:p>
        </w:tc>
      </w:tr>
      <w:tr w:rsidR="00E52257">
        <w:tblPrEx>
          <w:tblCellMar>
            <w:top w:w="0" w:type="dxa"/>
            <w:bottom w:w="0" w:type="dxa"/>
          </w:tblCellMar>
        </w:tblPrEx>
        <w:trPr>
          <w:trHeight w:val="1200"/>
          <w:tblCellSpacing w:w="5" w:type="nil"/>
        </w:trPr>
        <w:tc>
          <w:tcPr>
            <w:tcW w:w="714"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95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и (или) выработка электрической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с использованием котельных всех типов и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иного оборудования, находящихся в общей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долевой собственности собственников помещений в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многоквартирных домах с годовым объемом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газа свыше 100 тыс. м3              </w:t>
            </w:r>
          </w:p>
        </w:tc>
        <w:tc>
          <w:tcPr>
            <w:tcW w:w="2499"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bookmarkStart w:id="17" w:name="Par377"/>
            <w:bookmarkEnd w:id="17"/>
            <w:r>
              <w:rPr>
                <w:rFonts w:ascii="Courier New" w:hAnsi="Courier New" w:cs="Courier New"/>
                <w:sz w:val="20"/>
                <w:szCs w:val="20"/>
              </w:rPr>
              <w:t xml:space="preserve">        1,6        </w:t>
            </w:r>
          </w:p>
        </w:tc>
      </w:tr>
    </w:tbl>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направлений использования газа, указанных в первом пункте таблицы настоящего приложения, выбираются идентичные коэффициенты удельной сложности оказания снабженческо-сбытовых услуг.</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появления наборов направлений использования газа населением, не поименованных в таблице, коэффициенты удельной сложности оказания снабженческо-сбытовых услуг для таких направлений определяются исходя из объемных характеристик потребления газа и соотношения последних с объемными характеристиками направлений использования газа, приведенными в таблице.</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жильцов многоквартирных домов,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 (кроме потребления газа котельными всех типов и электрическими генераторами, находящимися в долевой собственности жильцов многоквартирных домов).</w:t>
      </w: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right"/>
        <w:outlineLvl w:val="1"/>
        <w:rPr>
          <w:rFonts w:ascii="Calibri" w:hAnsi="Calibri" w:cs="Calibri"/>
        </w:rPr>
      </w:pPr>
      <w:bookmarkStart w:id="18" w:name="Par393"/>
      <w:bookmarkEnd w:id="18"/>
      <w:r>
        <w:rPr>
          <w:rFonts w:ascii="Calibri" w:hAnsi="Calibri" w:cs="Calibri"/>
        </w:rPr>
        <w:t>Приложение 2</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 по</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регулированию размера платы за</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снабженческо-сбытовые услуги,</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оказываемые конечным потребителям</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газа</w:t>
      </w:r>
    </w:p>
    <w:p w:rsidR="00E52257" w:rsidRDefault="00E52257">
      <w:pPr>
        <w:widowControl w:val="0"/>
        <w:autoSpaceDE w:val="0"/>
        <w:autoSpaceDN w:val="0"/>
        <w:adjustRightInd w:val="0"/>
        <w:spacing w:after="0" w:line="240" w:lineRule="auto"/>
        <w:jc w:val="center"/>
        <w:rPr>
          <w:rFonts w:ascii="Calibri" w:hAnsi="Calibri" w:cs="Calibri"/>
        </w:rPr>
      </w:pP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pStyle w:val="ConsPlusNonformat"/>
        <w:rPr>
          <w:sz w:val="18"/>
          <w:szCs w:val="18"/>
        </w:rPr>
      </w:pPr>
      <w:r>
        <w:rPr>
          <w:sz w:val="18"/>
          <w:szCs w:val="18"/>
        </w:rPr>
        <w:t xml:space="preserve">        Расчет расходов ____________________________________________</w:t>
      </w:r>
    </w:p>
    <w:p w:rsidR="00E52257" w:rsidRDefault="00E52257">
      <w:pPr>
        <w:pStyle w:val="ConsPlusNonformat"/>
        <w:rPr>
          <w:sz w:val="18"/>
          <w:szCs w:val="18"/>
        </w:rPr>
      </w:pPr>
      <w:r>
        <w:rPr>
          <w:sz w:val="18"/>
          <w:szCs w:val="18"/>
        </w:rPr>
        <w:t xml:space="preserve">                         (наименование организации, осуществляющей</w:t>
      </w:r>
    </w:p>
    <w:p w:rsidR="00E52257" w:rsidRDefault="00E52257">
      <w:pPr>
        <w:pStyle w:val="ConsPlusNonformat"/>
        <w:rPr>
          <w:sz w:val="18"/>
          <w:szCs w:val="18"/>
        </w:rPr>
      </w:pPr>
      <w:r>
        <w:rPr>
          <w:sz w:val="18"/>
          <w:szCs w:val="18"/>
        </w:rPr>
        <w:t xml:space="preserve">                               регулируемый вид деятельности)</w:t>
      </w:r>
    </w:p>
    <w:p w:rsidR="00E52257" w:rsidRDefault="00E52257">
      <w:pPr>
        <w:pStyle w:val="ConsPlusNonformat"/>
        <w:rPr>
          <w:sz w:val="18"/>
          <w:szCs w:val="18"/>
        </w:rPr>
      </w:pPr>
    </w:p>
    <w:p w:rsidR="00E52257" w:rsidRDefault="00E52257">
      <w:pPr>
        <w:pStyle w:val="ConsPlusNonformat"/>
        <w:rPr>
          <w:sz w:val="18"/>
          <w:szCs w:val="18"/>
        </w:rPr>
      </w:pPr>
      <w:r>
        <w:rPr>
          <w:sz w:val="18"/>
          <w:szCs w:val="18"/>
        </w:rPr>
        <w:t xml:space="preserve">                  на оказание снабженческо-сбытовых услуг</w:t>
      </w:r>
    </w:p>
    <w:p w:rsidR="00E52257" w:rsidRDefault="00E52257">
      <w:pPr>
        <w:pStyle w:val="ConsPlusNonformat"/>
        <w:rPr>
          <w:sz w:val="18"/>
          <w:szCs w:val="18"/>
        </w:rPr>
      </w:pPr>
    </w:p>
    <w:p w:rsidR="00E52257" w:rsidRDefault="00E52257">
      <w:pPr>
        <w:pStyle w:val="ConsPlusNonformat"/>
        <w:rPr>
          <w:sz w:val="18"/>
          <w:szCs w:val="18"/>
        </w:rPr>
      </w:pPr>
      <w:r>
        <w:rPr>
          <w:sz w:val="18"/>
          <w:szCs w:val="18"/>
        </w:rPr>
        <w:t xml:space="preserve">                                                                  тыс. руб.</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          │            Показатели             │Отчет │Ожидаемые │Расчетные   │</w:t>
      </w:r>
    </w:p>
    <w:p w:rsidR="00E52257" w:rsidRDefault="00E52257">
      <w:pPr>
        <w:pStyle w:val="ConsPlusCell"/>
        <w:rPr>
          <w:rFonts w:ascii="Courier New" w:hAnsi="Courier New" w:cs="Courier New"/>
          <w:sz w:val="18"/>
          <w:szCs w:val="18"/>
        </w:rPr>
      </w:pPr>
      <w:r>
        <w:rPr>
          <w:rFonts w:ascii="Courier New" w:hAnsi="Courier New" w:cs="Courier New"/>
          <w:sz w:val="18"/>
          <w:szCs w:val="18"/>
        </w:rPr>
        <w:t>│          │                                   │за год│показатели│показатели  │</w:t>
      </w:r>
    </w:p>
    <w:p w:rsidR="00E52257" w:rsidRDefault="00E52257">
      <w:pPr>
        <w:pStyle w:val="ConsPlusCell"/>
        <w:rPr>
          <w:rFonts w:ascii="Courier New" w:hAnsi="Courier New" w:cs="Courier New"/>
          <w:sz w:val="18"/>
          <w:szCs w:val="18"/>
        </w:rPr>
      </w:pPr>
      <w:r>
        <w:rPr>
          <w:rFonts w:ascii="Courier New" w:hAnsi="Courier New" w:cs="Courier New"/>
          <w:sz w:val="18"/>
          <w:szCs w:val="18"/>
        </w:rPr>
        <w:t xml:space="preserve">│          │                                   │ </w:t>
      </w:r>
      <w:hyperlink w:anchor="Par718" w:history="1">
        <w:r>
          <w:rPr>
            <w:rFonts w:ascii="Courier New" w:hAnsi="Courier New" w:cs="Courier New"/>
            <w:color w:val="0000FF"/>
            <w:sz w:val="18"/>
            <w:szCs w:val="18"/>
          </w:rPr>
          <w:t>&lt;*&gt;</w:t>
        </w:r>
      </w:hyperlink>
      <w:r>
        <w:rPr>
          <w:rFonts w:ascii="Courier New" w:hAnsi="Courier New" w:cs="Courier New"/>
          <w:sz w:val="18"/>
          <w:szCs w:val="18"/>
        </w:rPr>
        <w:t xml:space="preserve">  │за текущий│на плановый │</w:t>
      </w:r>
    </w:p>
    <w:p w:rsidR="00E52257" w:rsidRDefault="00E52257">
      <w:pPr>
        <w:pStyle w:val="ConsPlusCell"/>
        <w:rPr>
          <w:rFonts w:ascii="Courier New" w:hAnsi="Courier New" w:cs="Courier New"/>
          <w:sz w:val="18"/>
          <w:szCs w:val="18"/>
        </w:rPr>
      </w:pPr>
      <w:r>
        <w:rPr>
          <w:rFonts w:ascii="Courier New" w:hAnsi="Courier New" w:cs="Courier New"/>
          <w:sz w:val="18"/>
          <w:szCs w:val="18"/>
        </w:rPr>
        <w:t>│          │                                   │      │  период  │период ре-  │</w:t>
      </w:r>
    </w:p>
    <w:p w:rsidR="00E52257" w:rsidRDefault="00E52257">
      <w:pPr>
        <w:pStyle w:val="ConsPlusCell"/>
        <w:rPr>
          <w:rFonts w:ascii="Courier New" w:hAnsi="Courier New" w:cs="Courier New"/>
          <w:sz w:val="18"/>
          <w:szCs w:val="18"/>
        </w:rPr>
      </w:pPr>
      <w:r>
        <w:rPr>
          <w:rFonts w:ascii="Courier New" w:hAnsi="Courier New" w:cs="Courier New"/>
          <w:sz w:val="18"/>
          <w:szCs w:val="18"/>
        </w:rPr>
        <w:t>│          │                                   │      │          │гулирования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        │Объем реализации газа всего, млн.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│м3,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lastRenderedPageBreak/>
        <w:t>│1.1.      │Объем реализации газа промышленным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│потребителям млн. м3,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│1.1.1.    │1-я группа, свыше 500 млн. м3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│год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│1.1.2.    │2-я группа, от 100 млн. м3 до 500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│млн. м3 в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│1.1.3.    │3-я группа, от 10 до 100 млн. м3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│1.1.4.    │4-я группа, от 1 до 10 млн. м3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│1.1.5.    │5-я группа, от 0,1 до 1 млн. м3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│1.1.6.    │6-я группа от 0,01 до 0,1 млн. м3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│в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│1.1.7.    │7-я группа, до 0,01 млн. м3 в год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      │Население (8-я группа), млн. м3,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│1.2.1.    │Исполнители коммунальных услуг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│(управляющие организации,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│товарищества собственников жилья,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│жилищно-строительные, жилищные или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│иные специализированные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│потребительские кооперативы) для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│перепродажи населению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│1.2.2.    │Котельные всех типов производства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│тепловой энергии для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│удовлетворения бытовых нужд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│жильцов многоквартирных домов,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│находящиеся в общей долевой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│собственности собственников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│помещений в указанных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│многоквартирных домах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        │Расходы на оказание снабженческо-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│сбытовых услуг по данным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xml:space="preserve">│          │бухгалтерского учета, всего, </w:t>
      </w:r>
      <w:hyperlink w:anchor="Par719" w:history="1">
        <w:r>
          <w:rPr>
            <w:rFonts w:ascii="Courier New" w:hAnsi="Courier New" w:cs="Courier New"/>
            <w:color w:val="0000FF"/>
            <w:sz w:val="18"/>
            <w:szCs w:val="18"/>
          </w:rPr>
          <w:t>&lt;**&gt;</w:t>
        </w:r>
      </w:hyperlink>
      <w:r>
        <w:rPr>
          <w:rFonts w:ascii="Courier New" w:hAnsi="Courier New" w:cs="Courier New"/>
          <w:sz w:val="18"/>
          <w:szCs w:val="18"/>
        </w:rPr>
        <w:t xml:space="preserve">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│2.1.      │Фонд оплаты труда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│2.2.      │Страховые взносы во внебюджетные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│фонды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│2.3.      │Материальные затраты,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│2.3.1.    │транспортные расходы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│2.3.2.    │материалы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│2.3.3.    │прочие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│2.4.      │Амортизация основных средств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      │Прочие затраты,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│2.5.1.    │Аренда (лизинг),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│2.5.1.1.  │аренда (лизинг) здания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│2.5.1.2.  │аренда(лизинг)транспорта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lastRenderedPageBreak/>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│2.5.1.3.  │аренда АСКУГ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│2.5.1.4.  │арендная плата (лизинг) за прочее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│имущество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│2.5.2.    │Страховые платежи,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│2.5.2.1.  │добровольное медицинское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│страхование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│2.5.2.2.  │страхование машин и оборудования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│2.5.2.3.  │прочие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│2.5.3.    │Налоги,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│2.5.3.1.  │налог на имущество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│2.5.3.2.  │налог на загрязнение окружающей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│среды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│2.5.3.3.  │единый транспортный налог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│2.5.3.4.  │налог на землю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    │Услуги сторонних организаций,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│2.5.4.1.  │услуги средств связи,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│2.5.4.1.1.│расходы на передачу данных АСКУГ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│2.5.4.2.  │оплата вневедомственной охраны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│2.5.4.3.  │информационно-вычислительные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│услуги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│2.5.4.4.  │аудиторские услуги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│2.5.4.5.  │нотариальные и юридические услуги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│2.5.4.6.  │рекламные услуги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│2.5.4.7.  │коммунальные услуги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│2.5.4.8.  │прочие,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│2.5.4.8.1.│услуги по работе с населением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│(агентские договоры)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│2.5.4.8.2.│услуги по сбору платежей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│2.5.4.8.3.│услуги по доставке квитанций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│2.5.4.8.4.│услуги по обслуживанию ИК УУГ 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│телеметрии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│2.5.4.8.5.│прочие услуги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│2.5.5.    │Содержание зданий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│2.5.6.    │Ремонт основных средств, в том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│2.5.6.1.  │капитальный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│2.5.6.2.  │текущий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│2.5.7.    │Другие затраты,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lastRenderedPageBreak/>
        <w:t>│2.5.7.1.  │представительские расходы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│2.5.7.2.  │командировочные расходы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│2.5.7.3.  │охрана труда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│2.5.7.4.  │подготовка кадров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│2.5.7.5.  │канцелярские и почтово-телеграфные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│расходы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│2.5.7.6.  │прочие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│3.        │Прочие доходы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│3.1.      │Штрафы, пени, неустойки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│3.2.      │Реализация основных средств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2257" w:rsidRDefault="00E52257">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E52257" w:rsidRDefault="00E52257">
      <w:pPr>
        <w:pStyle w:val="ConsPlusCell"/>
        <w:rPr>
          <w:rFonts w:ascii="Courier New" w:hAnsi="Courier New" w:cs="Courier New"/>
          <w:sz w:val="18"/>
          <w:szCs w:val="18"/>
        </w:rPr>
      </w:pPr>
      <w:r>
        <w:rPr>
          <w:rFonts w:ascii="Courier New" w:hAnsi="Courier New" w:cs="Courier New"/>
          <w:sz w:val="18"/>
          <w:szCs w:val="18"/>
        </w:rPr>
        <w:t xml:space="preserve">    Нумерация  подпунктов  в  таблице  дана  в  соответствии  с официальным</w:t>
      </w:r>
    </w:p>
    <w:p w:rsidR="00E52257" w:rsidRDefault="00E52257">
      <w:pPr>
        <w:pStyle w:val="ConsPlusCell"/>
        <w:rPr>
          <w:rFonts w:ascii="Courier New" w:hAnsi="Courier New" w:cs="Courier New"/>
          <w:sz w:val="18"/>
          <w:szCs w:val="18"/>
        </w:rPr>
      </w:pPr>
      <w:r>
        <w:rPr>
          <w:rFonts w:ascii="Courier New" w:hAnsi="Courier New" w:cs="Courier New"/>
          <w:sz w:val="18"/>
          <w:szCs w:val="18"/>
        </w:rPr>
        <w:t>текстом документа.</w:t>
      </w:r>
    </w:p>
    <w:p w:rsidR="00E52257" w:rsidRDefault="00E52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2257" w:rsidRDefault="00E52257">
      <w:pPr>
        <w:pStyle w:val="ConsPlusCell"/>
        <w:rPr>
          <w:rFonts w:ascii="Courier New" w:hAnsi="Courier New" w:cs="Courier New"/>
          <w:sz w:val="18"/>
          <w:szCs w:val="18"/>
        </w:rPr>
      </w:pPr>
      <w:r>
        <w:rPr>
          <w:rFonts w:ascii="Courier New" w:hAnsi="Courier New" w:cs="Courier New"/>
          <w:sz w:val="18"/>
          <w:szCs w:val="18"/>
        </w:rPr>
        <w:t>│3.2.      │Прочие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│4.        │Прочие расходы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│4.1.      │Услуги банков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│4.2.      │Проценты по краткосрочным кредитам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│4.3.      │Соцразвитие и выплаты социального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│характера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│4.4.      │Резерв по сомнительным долгам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│4.5.      │Дебиторская задолженность, по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│которой истек срок исковой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│давности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│4.6.      │Прочие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bookmarkStart w:id="19" w:name="Par604"/>
      <w:bookmarkEnd w:id="19"/>
      <w:r>
        <w:rPr>
          <w:rFonts w:ascii="Courier New" w:hAnsi="Courier New" w:cs="Courier New"/>
          <w:sz w:val="18"/>
          <w:szCs w:val="18"/>
        </w:rPr>
        <w:t>│                              Расходы из прибыли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│5.        │Потребность в прибыли до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│налогообложения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│5.1.      │Расходы из чистой прибыли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│5.1.1.    │Выплата дивидендов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│5.1.2.    │Обслуживание привлеченного на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│долгосрочной основе капитала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│5.1.3.    │Потребность в капвложениях (за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│минусом амортизации и заемных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│средств),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│5.1.3.1.  │реализация программ по АСКУГ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│5.1.4.    │Средства на создание резервного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│фонда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│5.1.5.    │Средства, направляемые на покрытие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│убытков прошлых лет, полученных по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│регулируемому виду деятельности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│5.2.      │Налог на прибыль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          │Информация для расчета налога на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│прибыль                            │      │          │            │</w:t>
      </w:r>
    </w:p>
    <w:p w:rsidR="00E52257" w:rsidRDefault="00E52257">
      <w:pPr>
        <w:pStyle w:val="ConsPlusCell"/>
        <w:rPr>
          <w:rFonts w:ascii="Courier New" w:hAnsi="Courier New" w:cs="Courier New"/>
          <w:sz w:val="18"/>
          <w:szCs w:val="18"/>
        </w:rPr>
      </w:pPr>
      <w:r>
        <w:rPr>
          <w:rFonts w:ascii="Courier New" w:hAnsi="Courier New" w:cs="Courier New"/>
          <w:sz w:val="18"/>
          <w:szCs w:val="18"/>
        </w:rPr>
        <w:lastRenderedPageBreak/>
        <w:t>├──────────┼───────────────────────────────────┼──────┼──────────┼────────────┤</w:t>
      </w:r>
    </w:p>
    <w:p w:rsidR="00E52257" w:rsidRDefault="00E52257">
      <w:pPr>
        <w:pStyle w:val="ConsPlusCell"/>
        <w:rPr>
          <w:rFonts w:ascii="Courier New" w:hAnsi="Courier New" w:cs="Courier New"/>
          <w:sz w:val="18"/>
          <w:szCs w:val="18"/>
        </w:rPr>
      </w:pPr>
      <w:r>
        <w:rPr>
          <w:rFonts w:ascii="Courier New" w:hAnsi="Courier New" w:cs="Courier New"/>
          <w:sz w:val="18"/>
          <w:szCs w:val="18"/>
        </w:rPr>
        <w:t>│6.        │Расходы по данным бухгалтерского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│учета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│7.        │Расходы в целях налогообложения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│8.        │Сальдо прочих доходов и расходов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│по данным бухгалтерского учета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│9.        │Сальдо прочих доходов и расходов с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│корректировкой в целях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│налогообложения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│10.       │ВСЕГО РАСХОДОВ на оказание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│снабженческо-сбытовых услуг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bookmarkStart w:id="20" w:name="Par649"/>
      <w:bookmarkEnd w:id="20"/>
      <w:r>
        <w:rPr>
          <w:rFonts w:ascii="Courier New" w:hAnsi="Courier New" w:cs="Courier New"/>
          <w:sz w:val="18"/>
          <w:szCs w:val="18"/>
        </w:rPr>
        <w:t>│                            Справочная информация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       │Количество договоров поставки,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│шт.,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│11.1.     │Промышленные потребители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│11.2.     │Население,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│11.2.1.   │ Исполнители коммунальных услуг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(управляющие организации,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товарищества собственников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жилья, жилищно-строительные,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жилищные или иные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специализированные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потребительские кооперативы),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│11.2.1.1. │    абонентов, имеющих приборы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учета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│11.2.2.   │ абоненты по прямым договорам,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│11.2.2.1. │    абонентов, имеющих приборы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    учета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│11.2.3.   │Потребность в установке приборов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│учета, шт.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       │Количество точек подключения по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│группам потребителей: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│12.1.     │1-я группа, свыше 500 млн. м3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│год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│12.2.     │2-я группа, от 100 млн. м3 до 500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│млн. м3 в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│12.3.     │3-я группа, от 10 до 100 млн. м3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│12.4.     │4-я группа, от 1 до 10 млн. м3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│12.5.     │5-я группа, от 0,1 до 1 млн. м3 в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│12.6.     │6-я группа от 0,01 до 0,1 млн. м3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│в год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│12.7.     │7-я группа, до 0,01 млн. м3 в год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│включительно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│13.       │Численность персонала всего, чел., │      │          │            │</w:t>
      </w:r>
    </w:p>
    <w:p w:rsidR="00E52257" w:rsidRDefault="00E52257">
      <w:pPr>
        <w:pStyle w:val="ConsPlusCell"/>
        <w:rPr>
          <w:rFonts w:ascii="Courier New" w:hAnsi="Courier New" w:cs="Courier New"/>
          <w:sz w:val="18"/>
          <w:szCs w:val="18"/>
        </w:rPr>
      </w:pPr>
      <w:r>
        <w:rPr>
          <w:rFonts w:ascii="Courier New" w:hAnsi="Courier New" w:cs="Courier New"/>
          <w:sz w:val="18"/>
          <w:szCs w:val="18"/>
        </w:rPr>
        <w:lastRenderedPageBreak/>
        <w:t>│          │в том числе: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│13.1.     │абонентская служба по работе с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│населением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│14.       │Средняя заработная плата,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│руб./мес.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pPr>
      <w:r>
        <w:rPr>
          <w:rFonts w:ascii="Courier New" w:hAnsi="Courier New" w:cs="Courier New"/>
          <w:sz w:val="18"/>
          <w:szCs w:val="18"/>
        </w:rPr>
        <w:t>│15.       │Количество транспорта по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│регулируемому виду деятельности,   │      │          │            │</w:t>
      </w:r>
    </w:p>
    <w:p w:rsidR="00E52257" w:rsidRDefault="00E52257">
      <w:pPr>
        <w:pStyle w:val="ConsPlusCell"/>
        <w:rPr>
          <w:rFonts w:ascii="Courier New" w:hAnsi="Courier New" w:cs="Courier New"/>
          <w:sz w:val="18"/>
          <w:szCs w:val="18"/>
        </w:rPr>
      </w:pPr>
      <w:r>
        <w:rPr>
          <w:rFonts w:ascii="Courier New" w:hAnsi="Courier New" w:cs="Courier New"/>
          <w:sz w:val="18"/>
          <w:szCs w:val="18"/>
        </w:rPr>
        <w:t>│          │ед.                                │      │          │            │</w:t>
      </w:r>
    </w:p>
    <w:p w:rsidR="00E52257" w:rsidRDefault="00E52257">
      <w:pPr>
        <w:pStyle w:val="ConsPlusCell"/>
        <w:rPr>
          <w:rFonts w:ascii="Courier New" w:hAnsi="Courier New" w:cs="Courier New"/>
          <w:sz w:val="18"/>
          <w:szCs w:val="18"/>
        </w:rPr>
      </w:pPr>
      <w:r>
        <w:rPr>
          <w:rFonts w:ascii="Courier New" w:hAnsi="Courier New" w:cs="Courier New"/>
          <w:sz w:val="18"/>
          <w:szCs w:val="18"/>
        </w:rPr>
        <w:t>└──────────┴───────────────────────────────────┴──────┴──────────┴────────────┘</w:t>
      </w:r>
    </w:p>
    <w:p w:rsidR="00E52257" w:rsidRDefault="00E52257">
      <w:pPr>
        <w:pStyle w:val="ConsPlusCell"/>
        <w:rPr>
          <w:rFonts w:ascii="Courier New" w:hAnsi="Courier New" w:cs="Courier New"/>
          <w:sz w:val="18"/>
          <w:szCs w:val="18"/>
        </w:rPr>
        <w:sectPr w:rsidR="00E52257" w:rsidSect="00646C7A">
          <w:pgSz w:w="11906" w:h="16838"/>
          <w:pgMar w:top="1134" w:right="850" w:bottom="1134" w:left="1701" w:header="708" w:footer="708" w:gutter="0"/>
          <w:cols w:space="708"/>
          <w:docGrid w:linePitch="360"/>
        </w:sect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2257" w:rsidRDefault="00E52257">
      <w:pPr>
        <w:widowControl w:val="0"/>
        <w:autoSpaceDE w:val="0"/>
        <w:autoSpaceDN w:val="0"/>
        <w:adjustRightInd w:val="0"/>
        <w:spacing w:after="0" w:line="240" w:lineRule="auto"/>
        <w:ind w:firstLine="540"/>
        <w:jc w:val="both"/>
        <w:rPr>
          <w:rFonts w:ascii="Calibri" w:hAnsi="Calibri" w:cs="Calibri"/>
        </w:rPr>
      </w:pPr>
      <w:bookmarkStart w:id="21" w:name="Par718"/>
      <w:bookmarkEnd w:id="21"/>
      <w:r>
        <w:rPr>
          <w:rFonts w:ascii="Calibri" w:hAnsi="Calibri" w:cs="Calibri"/>
        </w:rPr>
        <w:t>&lt;*&gt; Указываются фактические данные за 2 предыдущих года.</w:t>
      </w:r>
    </w:p>
    <w:p w:rsidR="00E52257" w:rsidRDefault="00E52257">
      <w:pPr>
        <w:widowControl w:val="0"/>
        <w:autoSpaceDE w:val="0"/>
        <w:autoSpaceDN w:val="0"/>
        <w:adjustRightInd w:val="0"/>
        <w:spacing w:after="0" w:line="240" w:lineRule="auto"/>
        <w:ind w:firstLine="540"/>
        <w:jc w:val="both"/>
        <w:rPr>
          <w:rFonts w:ascii="Calibri" w:hAnsi="Calibri" w:cs="Calibri"/>
        </w:rPr>
      </w:pPr>
      <w:bookmarkStart w:id="22" w:name="Par719"/>
      <w:bookmarkEnd w:id="22"/>
      <w:r>
        <w:rPr>
          <w:rFonts w:ascii="Calibri" w:hAnsi="Calibri" w:cs="Calibri"/>
        </w:rPr>
        <w:t>&lt;**&gt; Без учета покупной стоимости газа.</w:t>
      </w: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right"/>
        <w:outlineLvl w:val="1"/>
        <w:rPr>
          <w:rFonts w:ascii="Calibri" w:hAnsi="Calibri" w:cs="Calibri"/>
        </w:rPr>
      </w:pPr>
      <w:bookmarkStart w:id="23" w:name="Par725"/>
      <w:bookmarkEnd w:id="23"/>
      <w:r>
        <w:rPr>
          <w:rFonts w:ascii="Calibri" w:hAnsi="Calibri" w:cs="Calibri"/>
        </w:rPr>
        <w:t>Приложение 3</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 по</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регулированию размера платы за</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снабженческо-сбытовые услуги,</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оказываемые конечным потребителям</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газа</w:t>
      </w: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pStyle w:val="ConsPlusNonformat"/>
      </w:pPr>
      <w:r>
        <w:t xml:space="preserve">                     Объем реализации природного газа</w:t>
      </w:r>
    </w:p>
    <w:p w:rsidR="00E52257" w:rsidRDefault="00E52257">
      <w:pPr>
        <w:pStyle w:val="ConsPlusNonformat"/>
      </w:pPr>
    </w:p>
    <w:p w:rsidR="00E52257" w:rsidRDefault="00E52257">
      <w:pPr>
        <w:pStyle w:val="ConsPlusNonformat"/>
      </w:pPr>
      <w:r>
        <w:t xml:space="preserve">            __________________________________________________</w:t>
      </w:r>
    </w:p>
    <w:p w:rsidR="00E52257" w:rsidRDefault="00E52257">
      <w:pPr>
        <w:pStyle w:val="ConsPlusNonformat"/>
      </w:pPr>
      <w:r>
        <w:t xml:space="preserve">                 (наименование организации, осуществляющей</w:t>
      </w:r>
    </w:p>
    <w:p w:rsidR="00E52257" w:rsidRDefault="00E52257">
      <w:pPr>
        <w:pStyle w:val="ConsPlusNonformat"/>
      </w:pPr>
      <w:r>
        <w:t xml:space="preserve">                      регулируемый вид деятельности)</w:t>
      </w:r>
    </w:p>
    <w:p w:rsidR="00E52257" w:rsidRDefault="00E52257">
      <w:pPr>
        <w:pStyle w:val="ConsPlusNonformat"/>
      </w:pPr>
    </w:p>
    <w:p w:rsidR="00E52257" w:rsidRDefault="00E52257">
      <w:pPr>
        <w:pStyle w:val="ConsPlusNonformat"/>
      </w:pPr>
      <w:r>
        <w:t xml:space="preserve">                                                                    млн. м3</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       │                                           │ Отчет за год  │   Ожидаемые   │    Расчетные    │</w:t>
      </w:r>
    </w:p>
    <w:p w:rsidR="00E52257" w:rsidRDefault="00E52257">
      <w:pPr>
        <w:pStyle w:val="ConsPlusCell"/>
        <w:rPr>
          <w:rFonts w:ascii="Courier New" w:hAnsi="Courier New" w:cs="Courier New"/>
          <w:sz w:val="20"/>
          <w:szCs w:val="20"/>
        </w:rPr>
      </w:pPr>
      <w:r>
        <w:rPr>
          <w:rFonts w:ascii="Courier New" w:hAnsi="Courier New" w:cs="Courier New"/>
          <w:sz w:val="20"/>
          <w:szCs w:val="20"/>
        </w:rPr>
        <w:t xml:space="preserve">│       │                                           │      </w:t>
      </w:r>
      <w:hyperlink w:anchor="Par810" w:history="1">
        <w:r>
          <w:rPr>
            <w:rFonts w:ascii="Courier New" w:hAnsi="Courier New" w:cs="Courier New"/>
            <w:color w:val="0000FF"/>
            <w:sz w:val="20"/>
            <w:szCs w:val="20"/>
          </w:rPr>
          <w:t>&lt;*&gt;</w:t>
        </w:r>
      </w:hyperlink>
      <w:r>
        <w:rPr>
          <w:rFonts w:ascii="Courier New" w:hAnsi="Courier New" w:cs="Courier New"/>
          <w:sz w:val="20"/>
          <w:szCs w:val="20"/>
        </w:rPr>
        <w:t xml:space="preserve">      │ показатели за │  показатели на  │</w:t>
      </w:r>
    </w:p>
    <w:p w:rsidR="00E52257" w:rsidRDefault="00E52257">
      <w:pPr>
        <w:pStyle w:val="ConsPlusCell"/>
        <w:rPr>
          <w:rFonts w:ascii="Courier New" w:hAnsi="Courier New" w:cs="Courier New"/>
          <w:sz w:val="20"/>
          <w:szCs w:val="20"/>
        </w:rPr>
      </w:pPr>
      <w:r>
        <w:rPr>
          <w:rFonts w:ascii="Courier New" w:hAnsi="Courier New" w:cs="Courier New"/>
          <w:sz w:val="20"/>
          <w:szCs w:val="20"/>
        </w:rPr>
        <w:t>│       │                                           │               │текущий период │ плановый период │</w:t>
      </w:r>
    </w:p>
    <w:p w:rsidR="00E52257" w:rsidRDefault="00E52257">
      <w:pPr>
        <w:pStyle w:val="ConsPlusCell"/>
        <w:rPr>
          <w:rFonts w:ascii="Courier New" w:hAnsi="Courier New" w:cs="Courier New"/>
          <w:sz w:val="20"/>
          <w:szCs w:val="20"/>
        </w:rPr>
      </w:pPr>
      <w:r>
        <w:rPr>
          <w:rFonts w:ascii="Courier New" w:hAnsi="Courier New" w:cs="Courier New"/>
          <w:sz w:val="20"/>
          <w:szCs w:val="20"/>
        </w:rPr>
        <w:t>│       │                                           │               │               │  регулирования  │</w:t>
      </w:r>
    </w:p>
    <w:p w:rsidR="00E52257" w:rsidRDefault="00E52257">
      <w:pPr>
        <w:pStyle w:val="ConsPlusCell"/>
        <w:rPr>
          <w:rFonts w:ascii="Courier New" w:hAnsi="Courier New" w:cs="Courier New"/>
          <w:sz w:val="20"/>
          <w:szCs w:val="20"/>
        </w:rPr>
      </w:pPr>
      <w:r>
        <w:rPr>
          <w:rFonts w:ascii="Courier New" w:hAnsi="Courier New" w:cs="Courier New"/>
          <w:sz w:val="20"/>
          <w:szCs w:val="20"/>
        </w:rPr>
        <w:t>│       │                                           ├─────┬─────────┼──────┬────────┼──────┬──────────┤</w:t>
      </w:r>
    </w:p>
    <w:p w:rsidR="00E52257" w:rsidRDefault="00E52257">
      <w:pPr>
        <w:pStyle w:val="ConsPlusCell"/>
        <w:rPr>
          <w:rFonts w:ascii="Courier New" w:hAnsi="Courier New" w:cs="Courier New"/>
          <w:sz w:val="20"/>
          <w:szCs w:val="20"/>
        </w:rPr>
      </w:pPr>
      <w:r>
        <w:rPr>
          <w:rFonts w:ascii="Courier New" w:hAnsi="Courier New" w:cs="Courier New"/>
          <w:sz w:val="20"/>
          <w:szCs w:val="20"/>
        </w:rPr>
        <w:t>│       │                                           │всего│  минуя  │всего │ минуя  │всего │  минуя   │</w:t>
      </w:r>
    </w:p>
    <w:p w:rsidR="00E52257" w:rsidRDefault="00E52257">
      <w:pPr>
        <w:pStyle w:val="ConsPlusCell"/>
        <w:rPr>
          <w:rFonts w:ascii="Courier New" w:hAnsi="Courier New" w:cs="Courier New"/>
          <w:sz w:val="20"/>
          <w:szCs w:val="20"/>
        </w:rPr>
      </w:pPr>
      <w:r>
        <w:rPr>
          <w:rFonts w:ascii="Courier New" w:hAnsi="Courier New" w:cs="Courier New"/>
          <w:sz w:val="20"/>
          <w:szCs w:val="20"/>
        </w:rPr>
        <w:t>│       │                                           │     │сети ГРО │      │сети ГРО│      │ сети ГРО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│1.     │Объем реализации газа,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     │Объем поставки газа конечным потребителям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│по регулируемым ценам,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│2.1.   │  1-я группа потребителей, всего, в том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lastRenderedPageBreak/>
        <w:t xml:space="preserve">│       │числе: </w:t>
      </w:r>
      <w:hyperlink w:anchor="Par811" w:history="1">
        <w:r>
          <w:rPr>
            <w:rFonts w:ascii="Courier New" w:hAnsi="Courier New" w:cs="Courier New"/>
            <w:color w:val="0000FF"/>
            <w:sz w:val="20"/>
            <w:szCs w:val="20"/>
          </w:rPr>
          <w:t>&lt;**&gt;</w:t>
        </w:r>
      </w:hyperlink>
      <w:r>
        <w:rPr>
          <w:rFonts w:ascii="Courier New" w:hAnsi="Courier New" w:cs="Courier New"/>
          <w:sz w:val="20"/>
          <w:szCs w:val="20"/>
        </w:rPr>
        <w:t xml:space="preserve">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│2.1.1. │    Потребитель 1 (наименование) всего, в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│том числе: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│2.1... │    Потребитель ... (наименование) всего, в│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│том числе: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│2.1.n. │    Потребитель n (наименование) всего, в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│том числе: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│2.2.   │  2-я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│2.3.   │  3-я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│2.4.   │  4-я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│2.5.   │  5-я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│2.6.   │  6-я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│2.7.   │  7-я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│2.8.   │  8-я группа (население)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     │Объем поставки газа по нерегулируемым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│ценам,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│3.1.   │  1-я группа потребителей, всего, в том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xml:space="preserve">│       │числе: </w:t>
      </w:r>
      <w:hyperlink w:anchor="Par811" w:history="1">
        <w:r>
          <w:rPr>
            <w:rFonts w:ascii="Courier New" w:hAnsi="Courier New" w:cs="Courier New"/>
            <w:color w:val="0000FF"/>
            <w:sz w:val="20"/>
            <w:szCs w:val="20"/>
          </w:rPr>
          <w:t>&lt;**&gt;</w:t>
        </w:r>
      </w:hyperlink>
      <w:r>
        <w:rPr>
          <w:rFonts w:ascii="Courier New" w:hAnsi="Courier New" w:cs="Courier New"/>
          <w:sz w:val="20"/>
          <w:szCs w:val="20"/>
        </w:rPr>
        <w:t xml:space="preserve">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│3.1.1. │    Потребитель 1 (наименование) всего, в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│том числе: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│3.1... │    Потребитель ... (наименование) всего, в│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│том числе: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│3.1.n. │    Потребитель n (наименование) всего, в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│том числе: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│3.2.   │  2-я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lastRenderedPageBreak/>
        <w:t>├───────┼───────────────────────────────────────────┼─────┼─────────┼──────┼────────┼──────┼──────────┤</w:t>
      </w:r>
    </w:p>
    <w:p w:rsidR="00E52257" w:rsidRDefault="00E52257">
      <w:pPr>
        <w:pStyle w:val="ConsPlusCell"/>
        <w:rPr>
          <w:rFonts w:ascii="Courier New" w:hAnsi="Courier New" w:cs="Courier New"/>
          <w:sz w:val="20"/>
          <w:szCs w:val="20"/>
        </w:rPr>
      </w:pPr>
      <w:r>
        <w:rPr>
          <w:rFonts w:ascii="Courier New" w:hAnsi="Courier New" w:cs="Courier New"/>
          <w:sz w:val="20"/>
          <w:szCs w:val="20"/>
        </w:rPr>
        <w:t>│3.3.   │  3-я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│3.4.   │  4-я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│3.5.   │  5-я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│3.6.   │  6-я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│3.7.   │  7-я группа потребителей, всего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│3.8.   │  8-я группа (население)                   │     │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2257" w:rsidRDefault="00E52257">
      <w:pPr>
        <w:widowControl w:val="0"/>
        <w:autoSpaceDE w:val="0"/>
        <w:autoSpaceDN w:val="0"/>
        <w:adjustRightInd w:val="0"/>
        <w:spacing w:after="0" w:line="240" w:lineRule="auto"/>
        <w:ind w:firstLine="540"/>
        <w:jc w:val="both"/>
        <w:rPr>
          <w:rFonts w:ascii="Calibri" w:hAnsi="Calibri" w:cs="Calibri"/>
        </w:rPr>
      </w:pPr>
      <w:bookmarkStart w:id="24" w:name="Par810"/>
      <w:bookmarkEnd w:id="24"/>
      <w:r>
        <w:rPr>
          <w:rFonts w:ascii="Calibri" w:hAnsi="Calibri" w:cs="Calibri"/>
        </w:rPr>
        <w:t>&lt;*&gt; Указываются фактические данные за 2 предыдущих года.</w:t>
      </w:r>
    </w:p>
    <w:p w:rsidR="00E52257" w:rsidRDefault="00E52257">
      <w:pPr>
        <w:widowControl w:val="0"/>
        <w:autoSpaceDE w:val="0"/>
        <w:autoSpaceDN w:val="0"/>
        <w:adjustRightInd w:val="0"/>
        <w:spacing w:after="0" w:line="240" w:lineRule="auto"/>
        <w:ind w:firstLine="540"/>
        <w:jc w:val="both"/>
        <w:rPr>
          <w:rFonts w:ascii="Calibri" w:hAnsi="Calibri" w:cs="Calibri"/>
        </w:rPr>
      </w:pPr>
      <w:bookmarkStart w:id="25" w:name="Par811"/>
      <w:bookmarkEnd w:id="25"/>
      <w:r>
        <w:rPr>
          <w:rFonts w:ascii="Calibri" w:hAnsi="Calibri" w:cs="Calibri"/>
        </w:rPr>
        <w:t>&lt;**&gt; Указываются все потребители 1-й группы.</w:t>
      </w: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right"/>
        <w:outlineLvl w:val="1"/>
        <w:rPr>
          <w:rFonts w:ascii="Calibri" w:hAnsi="Calibri" w:cs="Calibri"/>
        </w:rPr>
      </w:pPr>
      <w:bookmarkStart w:id="26" w:name="Par817"/>
      <w:bookmarkEnd w:id="26"/>
      <w:r>
        <w:rPr>
          <w:rFonts w:ascii="Calibri" w:hAnsi="Calibri" w:cs="Calibri"/>
        </w:rPr>
        <w:t>Приложение 4</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 по</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регулированию размера платы за</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снабженческо-сбытовые услуги,</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оказываемые конечным потребителям</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газа</w:t>
      </w:r>
    </w:p>
    <w:p w:rsidR="00E52257" w:rsidRDefault="00E52257">
      <w:pPr>
        <w:widowControl w:val="0"/>
        <w:autoSpaceDE w:val="0"/>
        <w:autoSpaceDN w:val="0"/>
        <w:adjustRightInd w:val="0"/>
        <w:spacing w:after="0" w:line="240" w:lineRule="auto"/>
        <w:jc w:val="right"/>
        <w:rPr>
          <w:rFonts w:ascii="Calibri" w:hAnsi="Calibri" w:cs="Calibri"/>
        </w:rPr>
        <w:sectPr w:rsidR="00E52257">
          <w:pgSz w:w="16838" w:h="11905" w:orient="landscape"/>
          <w:pgMar w:top="1701" w:right="1134" w:bottom="850" w:left="1134" w:header="720" w:footer="720" w:gutter="0"/>
          <w:cols w:space="720"/>
          <w:noEndnote/>
        </w:sect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pStyle w:val="ConsPlusNonformat"/>
      </w:pPr>
      <w:r>
        <w:t xml:space="preserve">                           Объем реализации газа</w:t>
      </w:r>
    </w:p>
    <w:p w:rsidR="00E52257" w:rsidRDefault="00E52257">
      <w:pPr>
        <w:pStyle w:val="ConsPlusNonformat"/>
      </w:pPr>
      <w:r>
        <w:t xml:space="preserve">               _____________________________________________</w:t>
      </w:r>
    </w:p>
    <w:p w:rsidR="00E52257" w:rsidRDefault="00E52257">
      <w:pPr>
        <w:pStyle w:val="ConsPlusNonformat"/>
      </w:pPr>
      <w:r>
        <w:t xml:space="preserve">                 (наименование организации, осуществляющей</w:t>
      </w:r>
    </w:p>
    <w:p w:rsidR="00E52257" w:rsidRDefault="00E52257">
      <w:pPr>
        <w:pStyle w:val="ConsPlusNonformat"/>
      </w:pPr>
      <w:r>
        <w:t xml:space="preserve">                      регулируемый вид деятельности)</w:t>
      </w:r>
    </w:p>
    <w:p w:rsidR="00E52257" w:rsidRDefault="00E52257">
      <w:pPr>
        <w:pStyle w:val="ConsPlusNonformat"/>
      </w:pPr>
      <w:r>
        <w:t xml:space="preserve">        по сетям газораспределительных организаций, осуществляющих</w:t>
      </w:r>
    </w:p>
    <w:p w:rsidR="00E52257" w:rsidRDefault="00E52257">
      <w:pPr>
        <w:pStyle w:val="ConsPlusNonformat"/>
      </w:pPr>
      <w:r>
        <w:t xml:space="preserve">       свою деятельность на территории ____________________________</w:t>
      </w:r>
    </w:p>
    <w:p w:rsidR="00E52257" w:rsidRDefault="00E52257">
      <w:pPr>
        <w:pStyle w:val="ConsPlusNonformat"/>
      </w:pPr>
      <w:r>
        <w:t xml:space="preserve">                                                субъект</w:t>
      </w:r>
    </w:p>
    <w:p w:rsidR="00E52257" w:rsidRDefault="00E52257">
      <w:pPr>
        <w:pStyle w:val="ConsPlusNonformat"/>
      </w:pPr>
      <w:r>
        <w:t xml:space="preserve">                                         Российской Федерации </w:t>
      </w:r>
      <w:hyperlink w:anchor="Par951" w:history="1">
        <w:r>
          <w:rPr>
            <w:color w:val="0000FF"/>
          </w:rPr>
          <w:t>&lt;*&gt;</w:t>
        </w:r>
      </w:hyperlink>
    </w:p>
    <w:p w:rsidR="00E52257" w:rsidRDefault="00E52257">
      <w:pPr>
        <w:pStyle w:val="ConsPlusNonformat"/>
      </w:pPr>
    </w:p>
    <w:p w:rsidR="00E52257" w:rsidRDefault="00E52257">
      <w:pPr>
        <w:pStyle w:val="ConsPlusNonformat"/>
      </w:pPr>
      <w:r>
        <w:t xml:space="preserve">        (в случае если на территории субъекта Российской Федерации</w:t>
      </w:r>
    </w:p>
    <w:p w:rsidR="00E52257" w:rsidRDefault="00E52257">
      <w:pPr>
        <w:pStyle w:val="ConsPlusNonformat"/>
      </w:pPr>
      <w:r>
        <w:t xml:space="preserve">           услуги по транспортировке газа осуществляет одна ГРО,</w:t>
      </w:r>
    </w:p>
    <w:p w:rsidR="00E52257" w:rsidRDefault="00E52257">
      <w:pPr>
        <w:pStyle w:val="ConsPlusNonformat"/>
      </w:pPr>
      <w:r>
        <w:t xml:space="preserve">                       данная форма не заполняется)</w:t>
      </w:r>
    </w:p>
    <w:p w:rsidR="00E52257" w:rsidRDefault="00E52257">
      <w:pPr>
        <w:pStyle w:val="ConsPlusNonformat"/>
      </w:pPr>
    </w:p>
    <w:p w:rsidR="00E52257" w:rsidRDefault="00E52257">
      <w:pPr>
        <w:pStyle w:val="ConsPlusNonformat"/>
      </w:pPr>
      <w:r>
        <w:t xml:space="preserve">                                                                    млн. м3</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       │                              │Отчет │ Ожидаемые │   Расчетные   │</w:t>
      </w:r>
    </w:p>
    <w:p w:rsidR="00E52257" w:rsidRDefault="00E52257">
      <w:pPr>
        <w:pStyle w:val="ConsPlusCell"/>
        <w:rPr>
          <w:rFonts w:ascii="Courier New" w:hAnsi="Courier New" w:cs="Courier New"/>
          <w:sz w:val="20"/>
          <w:szCs w:val="20"/>
        </w:rPr>
      </w:pPr>
      <w:r>
        <w:rPr>
          <w:rFonts w:ascii="Courier New" w:hAnsi="Courier New" w:cs="Courier New"/>
          <w:sz w:val="20"/>
          <w:szCs w:val="20"/>
        </w:rPr>
        <w:t>│       │                              │за год│показатели │ показатели на │</w:t>
      </w:r>
    </w:p>
    <w:p w:rsidR="00E52257" w:rsidRDefault="00E52257">
      <w:pPr>
        <w:pStyle w:val="ConsPlusCell"/>
        <w:rPr>
          <w:rFonts w:ascii="Courier New" w:hAnsi="Courier New" w:cs="Courier New"/>
          <w:sz w:val="20"/>
          <w:szCs w:val="20"/>
        </w:rPr>
      </w:pPr>
      <w:r>
        <w:rPr>
          <w:rFonts w:ascii="Courier New" w:hAnsi="Courier New" w:cs="Courier New"/>
          <w:sz w:val="20"/>
          <w:szCs w:val="20"/>
        </w:rPr>
        <w:t xml:space="preserve">│       │                              │ </w:t>
      </w:r>
      <w:hyperlink w:anchor="Par952" w:history="1">
        <w:r>
          <w:rPr>
            <w:rFonts w:ascii="Courier New" w:hAnsi="Courier New" w:cs="Courier New"/>
            <w:color w:val="0000FF"/>
            <w:sz w:val="20"/>
            <w:szCs w:val="20"/>
          </w:rPr>
          <w:t>&lt;**&gt;</w:t>
        </w:r>
      </w:hyperlink>
      <w:r>
        <w:rPr>
          <w:rFonts w:ascii="Courier New" w:hAnsi="Courier New" w:cs="Courier New"/>
          <w:sz w:val="20"/>
          <w:szCs w:val="20"/>
        </w:rPr>
        <w:t xml:space="preserve"> │за текущий │   плановый    │</w:t>
      </w:r>
    </w:p>
    <w:p w:rsidR="00E52257" w:rsidRDefault="00E52257">
      <w:pPr>
        <w:pStyle w:val="ConsPlusCell"/>
        <w:rPr>
          <w:rFonts w:ascii="Courier New" w:hAnsi="Courier New" w:cs="Courier New"/>
          <w:sz w:val="20"/>
          <w:szCs w:val="20"/>
        </w:rPr>
      </w:pPr>
      <w:r>
        <w:rPr>
          <w:rFonts w:ascii="Courier New" w:hAnsi="Courier New" w:cs="Courier New"/>
          <w:sz w:val="20"/>
          <w:szCs w:val="20"/>
        </w:rPr>
        <w:t>│       │                              │      │  период   │    период     │</w:t>
      </w:r>
    </w:p>
    <w:p w:rsidR="00E52257" w:rsidRDefault="00E52257">
      <w:pPr>
        <w:pStyle w:val="ConsPlusCell"/>
        <w:rPr>
          <w:rFonts w:ascii="Courier New" w:hAnsi="Courier New" w:cs="Courier New"/>
          <w:sz w:val="20"/>
          <w:szCs w:val="20"/>
        </w:rPr>
      </w:pPr>
      <w:r>
        <w:rPr>
          <w:rFonts w:ascii="Courier New" w:hAnsi="Courier New" w:cs="Courier New"/>
          <w:sz w:val="20"/>
          <w:szCs w:val="20"/>
        </w:rPr>
        <w:t>│       │                              │      │           │ регулирования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       │Объем реализации газа по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│региону, всего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│1.     │1-я группа потребителей,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│всего, в том числе: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│1.1.   │  Объем поставки по сетям 1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│1....  │  Объем поставки по сетям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│1.n.   │  Объем поставки по сетям n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     │2-я группа потребителей,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│всего, в том числе: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│2.1.   │  Объем поставки по сетям 1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  │  Объем поставки по сетям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│2.n.   │  Объем поставки по сетям n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     │3-я группа потребителей,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│всего, в том числе: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│3.1.   │  Объем поставки по сетям 1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  │  Объем поставки по сетям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│3.n.   │  Объем поставки по сетям n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│4.     │4-я группа потребителей,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│всего, в том числе: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lastRenderedPageBreak/>
        <w:t>│4.1.   │  Объем поставки по сетям 1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│4....  │  Объем поставки по сетям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│4.n.   │   Объем поставки по сетям n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│5.     │5-я группа потребителей,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│всего, в том числе: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│5.1.   │  Объем поставки по сетям 1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│5....  │  Объем поставки по сетям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│5.n.   │  Объем поставки по сетям n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│6.     │3-я группа потребителей,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│всего, в том числе: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│6.1.   │  Объем поставки по сетям 1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│6....  │  Объем поставки по сетям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2257" w:rsidRDefault="00E52257">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E52257" w:rsidRDefault="00E52257">
      <w:pPr>
        <w:pStyle w:val="ConsPlusCell"/>
        <w:rPr>
          <w:rFonts w:ascii="Courier New" w:hAnsi="Courier New" w:cs="Courier New"/>
          <w:sz w:val="20"/>
          <w:szCs w:val="20"/>
        </w:rPr>
      </w:pPr>
      <w:r>
        <w:rPr>
          <w:rFonts w:ascii="Courier New" w:hAnsi="Courier New" w:cs="Courier New"/>
          <w:sz w:val="20"/>
          <w:szCs w:val="20"/>
        </w:rPr>
        <w:t xml:space="preserve">    Нумерация  подпунктов  в  таблице  дана  в  соответствии  с официальным</w:t>
      </w:r>
    </w:p>
    <w:p w:rsidR="00E52257" w:rsidRDefault="00E52257">
      <w:pPr>
        <w:pStyle w:val="ConsPlusCell"/>
        <w:rPr>
          <w:rFonts w:ascii="Courier New" w:hAnsi="Courier New" w:cs="Courier New"/>
          <w:sz w:val="20"/>
          <w:szCs w:val="20"/>
        </w:rPr>
      </w:pPr>
      <w:r>
        <w:rPr>
          <w:rFonts w:ascii="Courier New" w:hAnsi="Courier New" w:cs="Courier New"/>
          <w:sz w:val="20"/>
          <w:szCs w:val="20"/>
        </w:rPr>
        <w:t>текстом документа.</w:t>
      </w:r>
    </w:p>
    <w:p w:rsidR="00E52257" w:rsidRDefault="00E52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2257" w:rsidRDefault="00E52257">
      <w:pPr>
        <w:pStyle w:val="ConsPlusCell"/>
        <w:rPr>
          <w:rFonts w:ascii="Courier New" w:hAnsi="Courier New" w:cs="Courier New"/>
          <w:sz w:val="20"/>
          <w:szCs w:val="20"/>
        </w:rPr>
      </w:pPr>
      <w:r>
        <w:rPr>
          <w:rFonts w:ascii="Courier New" w:hAnsi="Courier New" w:cs="Courier New"/>
          <w:sz w:val="20"/>
          <w:szCs w:val="20"/>
        </w:rPr>
        <w:t>│7.n.   │  Объем поставки по сетям n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│7.     │3-я группа потребителей,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│всего, в том числе: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│7.1.   │  Объем поставки по сетям 1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│7....  │  Объем поставки по сетям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│7.n.   │   Объем поставки по сетям n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│8.     │8-я группа (население), в том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│числе: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│8.1.   │  Объем поставки по сетям 1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│8....  │  Объем поставки по сетям ...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pStyle w:val="ConsPlusCell"/>
        <w:rPr>
          <w:rFonts w:ascii="Courier New" w:hAnsi="Courier New" w:cs="Courier New"/>
          <w:sz w:val="20"/>
          <w:szCs w:val="20"/>
        </w:rPr>
      </w:pPr>
      <w:r>
        <w:rPr>
          <w:rFonts w:ascii="Courier New" w:hAnsi="Courier New" w:cs="Courier New"/>
          <w:sz w:val="20"/>
          <w:szCs w:val="20"/>
        </w:rPr>
        <w:t>│8.n.   │   Объем поставки по сетям n  │      │           │               │</w:t>
      </w:r>
    </w:p>
    <w:p w:rsidR="00E52257" w:rsidRDefault="00E52257">
      <w:pPr>
        <w:pStyle w:val="ConsPlusCell"/>
        <w:rPr>
          <w:rFonts w:ascii="Courier New" w:hAnsi="Courier New" w:cs="Courier New"/>
          <w:sz w:val="20"/>
          <w:szCs w:val="20"/>
        </w:rPr>
      </w:pPr>
      <w:r>
        <w:rPr>
          <w:rFonts w:ascii="Courier New" w:hAnsi="Courier New" w:cs="Courier New"/>
          <w:sz w:val="20"/>
          <w:szCs w:val="20"/>
        </w:rPr>
        <w:t>│       │ГРО (наименование)            │      │           │               │</w:t>
      </w:r>
    </w:p>
    <w:p w:rsidR="00E52257" w:rsidRDefault="00E52257">
      <w:pPr>
        <w:pStyle w:val="ConsPlusCell"/>
        <w:rPr>
          <w:rFonts w:ascii="Courier New" w:hAnsi="Courier New" w:cs="Courier New"/>
          <w:sz w:val="20"/>
          <w:szCs w:val="20"/>
        </w:rPr>
      </w:pPr>
      <w:r>
        <w:rPr>
          <w:rFonts w:ascii="Courier New" w:hAnsi="Courier New" w:cs="Courier New"/>
          <w:sz w:val="20"/>
          <w:szCs w:val="20"/>
        </w:rPr>
        <w:t>└───────┴──────────────────────────────┴──────┴───────────┴───────────────┘</w:t>
      </w: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2257" w:rsidRDefault="00E52257">
      <w:pPr>
        <w:widowControl w:val="0"/>
        <w:autoSpaceDE w:val="0"/>
        <w:autoSpaceDN w:val="0"/>
        <w:adjustRightInd w:val="0"/>
        <w:spacing w:after="0" w:line="240" w:lineRule="auto"/>
        <w:ind w:firstLine="540"/>
        <w:jc w:val="both"/>
        <w:rPr>
          <w:rFonts w:ascii="Calibri" w:hAnsi="Calibri" w:cs="Calibri"/>
        </w:rPr>
      </w:pPr>
      <w:bookmarkStart w:id="27" w:name="Par951"/>
      <w:bookmarkEnd w:id="27"/>
      <w:r>
        <w:rPr>
          <w:rFonts w:ascii="Calibri" w:hAnsi="Calibri" w:cs="Calibri"/>
        </w:rPr>
        <w:t xml:space="preserve">&lt;*&gt; В случае, если реализация газа осуществляется в нескольких субъектах Российской </w:t>
      </w:r>
      <w:r>
        <w:rPr>
          <w:rFonts w:ascii="Calibri" w:hAnsi="Calibri" w:cs="Calibri"/>
        </w:rPr>
        <w:lastRenderedPageBreak/>
        <w:t>Федерации, приложение заполняется по каждому субъекту раздельно.</w:t>
      </w:r>
    </w:p>
    <w:p w:rsidR="00E52257" w:rsidRDefault="00E52257">
      <w:pPr>
        <w:widowControl w:val="0"/>
        <w:autoSpaceDE w:val="0"/>
        <w:autoSpaceDN w:val="0"/>
        <w:adjustRightInd w:val="0"/>
        <w:spacing w:after="0" w:line="240" w:lineRule="auto"/>
        <w:ind w:firstLine="540"/>
        <w:jc w:val="both"/>
        <w:rPr>
          <w:rFonts w:ascii="Calibri" w:hAnsi="Calibri" w:cs="Calibri"/>
        </w:rPr>
      </w:pPr>
      <w:bookmarkStart w:id="28" w:name="Par952"/>
      <w:bookmarkEnd w:id="28"/>
      <w:r>
        <w:rPr>
          <w:rFonts w:ascii="Calibri" w:hAnsi="Calibri" w:cs="Calibri"/>
        </w:rPr>
        <w:t>&lt;**&gt; Указываются фактические данные за 2 предыдущих года.</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jc w:val="right"/>
        <w:outlineLvl w:val="1"/>
        <w:rPr>
          <w:rFonts w:ascii="Calibri" w:hAnsi="Calibri" w:cs="Calibri"/>
        </w:rPr>
      </w:pPr>
      <w:bookmarkStart w:id="29" w:name="Par958"/>
      <w:bookmarkEnd w:id="29"/>
      <w:r>
        <w:rPr>
          <w:rFonts w:ascii="Calibri" w:hAnsi="Calibri" w:cs="Calibri"/>
        </w:rPr>
        <w:t>Приложение 5</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 по</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регулированию размера платы за</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снабженческо-сбытовые услуги,</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оказываемые конечным потребителям</w:t>
      </w:r>
    </w:p>
    <w:p w:rsidR="00E52257" w:rsidRDefault="00E52257">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газа</w:t>
      </w:r>
    </w:p>
    <w:p w:rsidR="00E52257" w:rsidRDefault="00E52257">
      <w:pPr>
        <w:widowControl w:val="0"/>
        <w:autoSpaceDE w:val="0"/>
        <w:autoSpaceDN w:val="0"/>
        <w:adjustRightInd w:val="0"/>
        <w:spacing w:after="0" w:line="240" w:lineRule="auto"/>
        <w:jc w:val="center"/>
        <w:rPr>
          <w:rFonts w:ascii="Calibri" w:hAnsi="Calibri" w:cs="Calibri"/>
        </w:rPr>
      </w:pPr>
    </w:p>
    <w:p w:rsidR="00E52257" w:rsidRDefault="00E522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ФСТ РФ от 27.10.2011 N 254-э/4)</w:t>
      </w:r>
    </w:p>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pStyle w:val="ConsPlusNonformat"/>
      </w:pPr>
      <w:r>
        <w:t xml:space="preserve">                 Расчет дифференцированного размера платы</w:t>
      </w:r>
    </w:p>
    <w:p w:rsidR="00E52257" w:rsidRDefault="00E52257">
      <w:pPr>
        <w:pStyle w:val="ConsPlusNonformat"/>
      </w:pPr>
      <w:r>
        <w:t xml:space="preserve">                      за снабженческо-сбытовые услуги</w:t>
      </w:r>
    </w:p>
    <w:p w:rsidR="00E52257" w:rsidRDefault="00E52257">
      <w:pPr>
        <w:pStyle w:val="ConsPlusNonformat"/>
      </w:pPr>
      <w:r>
        <w:t xml:space="preserve">            __________________________________________________</w:t>
      </w:r>
    </w:p>
    <w:p w:rsidR="00E52257" w:rsidRDefault="00E52257">
      <w:pPr>
        <w:pStyle w:val="ConsPlusNonformat"/>
      </w:pPr>
      <w:r>
        <w:t xml:space="preserve">                 (наименование организации, осуществляющей</w:t>
      </w:r>
    </w:p>
    <w:p w:rsidR="00E52257" w:rsidRDefault="00E52257">
      <w:pPr>
        <w:pStyle w:val="ConsPlusNonformat"/>
      </w:pPr>
      <w:r>
        <w:t xml:space="preserve">                      регулируемый вид деятельности)</w:t>
      </w:r>
    </w:p>
    <w:p w:rsidR="00E52257" w:rsidRDefault="00E5225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547"/>
        <w:gridCol w:w="4760"/>
      </w:tblGrid>
      <w:tr w:rsidR="00E52257">
        <w:tblPrEx>
          <w:tblCellMar>
            <w:top w:w="0" w:type="dxa"/>
            <w:bottom w:w="0" w:type="dxa"/>
          </w:tblCellMar>
        </w:tblPrEx>
        <w:trPr>
          <w:trHeight w:val="1000"/>
          <w:tblCellSpacing w:w="5" w:type="nil"/>
        </w:trPr>
        <w:tc>
          <w:tcPr>
            <w:tcW w:w="2856" w:type="dxa"/>
            <w:tcBorders>
              <w:top w:val="single" w:sz="8" w:space="0" w:color="auto"/>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Группы конечных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потребителей     </w:t>
            </w:r>
          </w:p>
        </w:tc>
        <w:tc>
          <w:tcPr>
            <w:tcW w:w="1547" w:type="dxa"/>
            <w:tcBorders>
              <w:top w:val="single" w:sz="8" w:space="0" w:color="auto"/>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поставки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(млн.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куб.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м/год)   </w:t>
            </w:r>
          </w:p>
        </w:tc>
        <w:tc>
          <w:tcPr>
            <w:tcW w:w="4760" w:type="dxa"/>
            <w:tcBorders>
              <w:top w:val="single" w:sz="8" w:space="0" w:color="auto"/>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Коэффициенты удельной сложности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оказания снабженческо-сбытовых услуг,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принимаемые для дифференциации платы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снабженческо-сбытовые услуги    </w:t>
            </w:r>
          </w:p>
        </w:tc>
      </w:tr>
      <w:tr w:rsidR="00E52257">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1-я группа      </w:t>
            </w:r>
          </w:p>
        </w:tc>
        <w:tc>
          <w:tcPr>
            <w:tcW w:w="1547"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c>
          <w:tcPr>
            <w:tcW w:w="476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r>
      <w:tr w:rsidR="00E52257">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2-я группа      </w:t>
            </w:r>
          </w:p>
        </w:tc>
        <w:tc>
          <w:tcPr>
            <w:tcW w:w="1547"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c>
          <w:tcPr>
            <w:tcW w:w="476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r>
      <w:tr w:rsidR="00E52257">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3-я группа      </w:t>
            </w:r>
          </w:p>
        </w:tc>
        <w:tc>
          <w:tcPr>
            <w:tcW w:w="1547"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c>
          <w:tcPr>
            <w:tcW w:w="476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r>
      <w:tr w:rsidR="00E52257">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4-я группа      </w:t>
            </w:r>
          </w:p>
        </w:tc>
        <w:tc>
          <w:tcPr>
            <w:tcW w:w="1547"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c>
          <w:tcPr>
            <w:tcW w:w="476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r>
      <w:tr w:rsidR="00E52257">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5-я группа      </w:t>
            </w:r>
          </w:p>
        </w:tc>
        <w:tc>
          <w:tcPr>
            <w:tcW w:w="1547"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c>
          <w:tcPr>
            <w:tcW w:w="476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r>
      <w:tr w:rsidR="00E52257">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6-я группа      </w:t>
            </w:r>
          </w:p>
        </w:tc>
        <w:tc>
          <w:tcPr>
            <w:tcW w:w="1547"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c>
          <w:tcPr>
            <w:tcW w:w="476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r>
      <w:tr w:rsidR="00E52257">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7-я группа      </w:t>
            </w:r>
          </w:p>
        </w:tc>
        <w:tc>
          <w:tcPr>
            <w:tcW w:w="1547"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c>
          <w:tcPr>
            <w:tcW w:w="476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r>
      <w:tr w:rsidR="00E52257">
        <w:tblPrEx>
          <w:tblCellMar>
            <w:top w:w="0" w:type="dxa"/>
            <w:bottom w:w="0" w:type="dxa"/>
          </w:tblCellMar>
        </w:tblPrEx>
        <w:trPr>
          <w:trHeight w:val="400"/>
          <w:tblCellSpacing w:w="5" w:type="nil"/>
        </w:trPr>
        <w:tc>
          <w:tcPr>
            <w:tcW w:w="2856"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8-я группа      </w:t>
            </w:r>
          </w:p>
          <w:p w:rsidR="00E52257" w:rsidRDefault="00E522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"население"      </w:t>
            </w:r>
          </w:p>
        </w:tc>
        <w:tc>
          <w:tcPr>
            <w:tcW w:w="1547"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c>
          <w:tcPr>
            <w:tcW w:w="4760" w:type="dxa"/>
            <w:tcBorders>
              <w:left w:val="single" w:sz="8" w:space="0" w:color="auto"/>
              <w:bottom w:val="single" w:sz="8" w:space="0" w:color="auto"/>
              <w:right w:val="single" w:sz="8" w:space="0" w:color="auto"/>
            </w:tcBorders>
          </w:tcPr>
          <w:p w:rsidR="00E52257" w:rsidRDefault="00E52257">
            <w:pPr>
              <w:widowControl w:val="0"/>
              <w:autoSpaceDE w:val="0"/>
              <w:autoSpaceDN w:val="0"/>
              <w:adjustRightInd w:val="0"/>
              <w:spacing w:after="0" w:line="240" w:lineRule="auto"/>
              <w:rPr>
                <w:rFonts w:ascii="Courier New" w:hAnsi="Courier New" w:cs="Courier New"/>
                <w:sz w:val="20"/>
                <w:szCs w:val="20"/>
              </w:rPr>
            </w:pPr>
          </w:p>
        </w:tc>
      </w:tr>
    </w:tbl>
    <w:p w:rsidR="00E52257" w:rsidRDefault="00E52257">
      <w:pPr>
        <w:widowControl w:val="0"/>
        <w:autoSpaceDE w:val="0"/>
        <w:autoSpaceDN w:val="0"/>
        <w:adjustRightInd w:val="0"/>
        <w:spacing w:after="0" w:line="240" w:lineRule="auto"/>
        <w:ind w:firstLine="540"/>
        <w:jc w:val="both"/>
        <w:rPr>
          <w:rFonts w:ascii="Calibri" w:hAnsi="Calibri" w:cs="Calibri"/>
        </w:rPr>
      </w:pP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2257" w:rsidRDefault="00E522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Приложение заполняется в случае наличия у регулируемой организации предложений по проведению дифференциации размера платы за снабженческо-сбытовые услуги.</w:t>
      </w: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autoSpaceDE w:val="0"/>
        <w:autoSpaceDN w:val="0"/>
        <w:adjustRightInd w:val="0"/>
        <w:spacing w:after="0" w:line="240" w:lineRule="auto"/>
        <w:jc w:val="both"/>
        <w:rPr>
          <w:rFonts w:ascii="Calibri" w:hAnsi="Calibri" w:cs="Calibri"/>
        </w:rPr>
      </w:pPr>
    </w:p>
    <w:p w:rsidR="00E52257" w:rsidRDefault="00E522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111C" w:rsidRDefault="003A111C"/>
    <w:sectPr w:rsidR="003A111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2257"/>
    <w:rsid w:val="000004DE"/>
    <w:rsid w:val="00000894"/>
    <w:rsid w:val="0000385D"/>
    <w:rsid w:val="00004E70"/>
    <w:rsid w:val="00006119"/>
    <w:rsid w:val="00006359"/>
    <w:rsid w:val="00007AFF"/>
    <w:rsid w:val="00007D25"/>
    <w:rsid w:val="0001032E"/>
    <w:rsid w:val="00010348"/>
    <w:rsid w:val="0001258B"/>
    <w:rsid w:val="000166D7"/>
    <w:rsid w:val="00016765"/>
    <w:rsid w:val="0001734A"/>
    <w:rsid w:val="00021F34"/>
    <w:rsid w:val="000225F3"/>
    <w:rsid w:val="000227DA"/>
    <w:rsid w:val="00022A09"/>
    <w:rsid w:val="00023D42"/>
    <w:rsid w:val="00024230"/>
    <w:rsid w:val="00024B60"/>
    <w:rsid w:val="000265C7"/>
    <w:rsid w:val="00027054"/>
    <w:rsid w:val="0002722F"/>
    <w:rsid w:val="00027B0C"/>
    <w:rsid w:val="000303FD"/>
    <w:rsid w:val="000313A6"/>
    <w:rsid w:val="00031D98"/>
    <w:rsid w:val="00032481"/>
    <w:rsid w:val="00032777"/>
    <w:rsid w:val="0003325A"/>
    <w:rsid w:val="00035562"/>
    <w:rsid w:val="000378FF"/>
    <w:rsid w:val="00040F09"/>
    <w:rsid w:val="0004165A"/>
    <w:rsid w:val="00042206"/>
    <w:rsid w:val="00043405"/>
    <w:rsid w:val="000456CC"/>
    <w:rsid w:val="00045B4A"/>
    <w:rsid w:val="000466E1"/>
    <w:rsid w:val="00047CC3"/>
    <w:rsid w:val="00051457"/>
    <w:rsid w:val="00051E5F"/>
    <w:rsid w:val="00052568"/>
    <w:rsid w:val="000526C6"/>
    <w:rsid w:val="00052889"/>
    <w:rsid w:val="00053030"/>
    <w:rsid w:val="00053D4E"/>
    <w:rsid w:val="00055557"/>
    <w:rsid w:val="000557A4"/>
    <w:rsid w:val="000565F2"/>
    <w:rsid w:val="0006226B"/>
    <w:rsid w:val="000636E3"/>
    <w:rsid w:val="00063A06"/>
    <w:rsid w:val="00064CAB"/>
    <w:rsid w:val="00067D55"/>
    <w:rsid w:val="00075E54"/>
    <w:rsid w:val="00076742"/>
    <w:rsid w:val="000805D9"/>
    <w:rsid w:val="00085AC8"/>
    <w:rsid w:val="000901B8"/>
    <w:rsid w:val="00091ADD"/>
    <w:rsid w:val="000926F7"/>
    <w:rsid w:val="00093A78"/>
    <w:rsid w:val="00093C64"/>
    <w:rsid w:val="000947F3"/>
    <w:rsid w:val="00096425"/>
    <w:rsid w:val="000966CB"/>
    <w:rsid w:val="00096A3B"/>
    <w:rsid w:val="00096DB4"/>
    <w:rsid w:val="000A1798"/>
    <w:rsid w:val="000A24DC"/>
    <w:rsid w:val="000A2D2A"/>
    <w:rsid w:val="000A317B"/>
    <w:rsid w:val="000A7259"/>
    <w:rsid w:val="000A7E58"/>
    <w:rsid w:val="000B034E"/>
    <w:rsid w:val="000B0B73"/>
    <w:rsid w:val="000B231B"/>
    <w:rsid w:val="000B338F"/>
    <w:rsid w:val="000B3753"/>
    <w:rsid w:val="000B375D"/>
    <w:rsid w:val="000B5DFC"/>
    <w:rsid w:val="000B69F7"/>
    <w:rsid w:val="000B6D37"/>
    <w:rsid w:val="000C0637"/>
    <w:rsid w:val="000C1413"/>
    <w:rsid w:val="000C16EB"/>
    <w:rsid w:val="000C1BEB"/>
    <w:rsid w:val="000C21B9"/>
    <w:rsid w:val="000C4A25"/>
    <w:rsid w:val="000C56BF"/>
    <w:rsid w:val="000C56CE"/>
    <w:rsid w:val="000C5BCE"/>
    <w:rsid w:val="000C64B6"/>
    <w:rsid w:val="000C67CC"/>
    <w:rsid w:val="000C7BE8"/>
    <w:rsid w:val="000D00EA"/>
    <w:rsid w:val="000D0610"/>
    <w:rsid w:val="000D0A48"/>
    <w:rsid w:val="000D1699"/>
    <w:rsid w:val="000D17FC"/>
    <w:rsid w:val="000D2368"/>
    <w:rsid w:val="000D2CCF"/>
    <w:rsid w:val="000D4ABC"/>
    <w:rsid w:val="000D4B1F"/>
    <w:rsid w:val="000D574A"/>
    <w:rsid w:val="000D7C35"/>
    <w:rsid w:val="000E01DD"/>
    <w:rsid w:val="000E4034"/>
    <w:rsid w:val="000E42B4"/>
    <w:rsid w:val="000E587E"/>
    <w:rsid w:val="000E5B13"/>
    <w:rsid w:val="000E5F73"/>
    <w:rsid w:val="000F026D"/>
    <w:rsid w:val="000F09E1"/>
    <w:rsid w:val="000F128E"/>
    <w:rsid w:val="000F17A0"/>
    <w:rsid w:val="000F232B"/>
    <w:rsid w:val="000F4914"/>
    <w:rsid w:val="000F77AF"/>
    <w:rsid w:val="0010126E"/>
    <w:rsid w:val="00104CBB"/>
    <w:rsid w:val="001079FE"/>
    <w:rsid w:val="00107E16"/>
    <w:rsid w:val="00107F60"/>
    <w:rsid w:val="00110E12"/>
    <w:rsid w:val="00111B20"/>
    <w:rsid w:val="00111C2C"/>
    <w:rsid w:val="001120C4"/>
    <w:rsid w:val="001127C0"/>
    <w:rsid w:val="001131C9"/>
    <w:rsid w:val="0011330D"/>
    <w:rsid w:val="001136D5"/>
    <w:rsid w:val="00113D7B"/>
    <w:rsid w:val="0011421B"/>
    <w:rsid w:val="001147ED"/>
    <w:rsid w:val="001161D7"/>
    <w:rsid w:val="00117D04"/>
    <w:rsid w:val="00117ED7"/>
    <w:rsid w:val="00120B15"/>
    <w:rsid w:val="00120E14"/>
    <w:rsid w:val="001247D4"/>
    <w:rsid w:val="00124A86"/>
    <w:rsid w:val="00124F3E"/>
    <w:rsid w:val="00126668"/>
    <w:rsid w:val="00126F43"/>
    <w:rsid w:val="00131E43"/>
    <w:rsid w:val="00132FA9"/>
    <w:rsid w:val="00134127"/>
    <w:rsid w:val="00134384"/>
    <w:rsid w:val="001347D0"/>
    <w:rsid w:val="00134A45"/>
    <w:rsid w:val="00134E95"/>
    <w:rsid w:val="00135E89"/>
    <w:rsid w:val="001363A2"/>
    <w:rsid w:val="00136E31"/>
    <w:rsid w:val="0013721A"/>
    <w:rsid w:val="001375D7"/>
    <w:rsid w:val="00137D9E"/>
    <w:rsid w:val="00140BB8"/>
    <w:rsid w:val="00140D51"/>
    <w:rsid w:val="00141D76"/>
    <w:rsid w:val="001429B2"/>
    <w:rsid w:val="00142AD8"/>
    <w:rsid w:val="0014369B"/>
    <w:rsid w:val="00144CAA"/>
    <w:rsid w:val="00147963"/>
    <w:rsid w:val="00150294"/>
    <w:rsid w:val="00150DDD"/>
    <w:rsid w:val="00151168"/>
    <w:rsid w:val="0015361F"/>
    <w:rsid w:val="00154E43"/>
    <w:rsid w:val="0015711F"/>
    <w:rsid w:val="00162C08"/>
    <w:rsid w:val="00162DA2"/>
    <w:rsid w:val="00162E6C"/>
    <w:rsid w:val="001633F2"/>
    <w:rsid w:val="0016372A"/>
    <w:rsid w:val="00163BD4"/>
    <w:rsid w:val="001641CA"/>
    <w:rsid w:val="00164D6B"/>
    <w:rsid w:val="00166856"/>
    <w:rsid w:val="001670B0"/>
    <w:rsid w:val="001704B6"/>
    <w:rsid w:val="00170CD0"/>
    <w:rsid w:val="00170EB0"/>
    <w:rsid w:val="00171289"/>
    <w:rsid w:val="00172326"/>
    <w:rsid w:val="00173AF3"/>
    <w:rsid w:val="00175736"/>
    <w:rsid w:val="0017578D"/>
    <w:rsid w:val="0017605A"/>
    <w:rsid w:val="00176110"/>
    <w:rsid w:val="001765D1"/>
    <w:rsid w:val="00176B09"/>
    <w:rsid w:val="001778A5"/>
    <w:rsid w:val="001803B9"/>
    <w:rsid w:val="001816FE"/>
    <w:rsid w:val="00182655"/>
    <w:rsid w:val="00183990"/>
    <w:rsid w:val="00184196"/>
    <w:rsid w:val="001843E3"/>
    <w:rsid w:val="001844CA"/>
    <w:rsid w:val="0018486C"/>
    <w:rsid w:val="00185422"/>
    <w:rsid w:val="00186A72"/>
    <w:rsid w:val="00186CE8"/>
    <w:rsid w:val="00187304"/>
    <w:rsid w:val="0019050C"/>
    <w:rsid w:val="00192284"/>
    <w:rsid w:val="00195834"/>
    <w:rsid w:val="00196CB0"/>
    <w:rsid w:val="00196F3F"/>
    <w:rsid w:val="001A1644"/>
    <w:rsid w:val="001A2D4A"/>
    <w:rsid w:val="001A33FD"/>
    <w:rsid w:val="001A5160"/>
    <w:rsid w:val="001A51CC"/>
    <w:rsid w:val="001A5716"/>
    <w:rsid w:val="001A6C23"/>
    <w:rsid w:val="001B04CD"/>
    <w:rsid w:val="001B068D"/>
    <w:rsid w:val="001B074C"/>
    <w:rsid w:val="001B28DA"/>
    <w:rsid w:val="001B2AA5"/>
    <w:rsid w:val="001B3671"/>
    <w:rsid w:val="001B5A39"/>
    <w:rsid w:val="001B72EF"/>
    <w:rsid w:val="001C068C"/>
    <w:rsid w:val="001C0A34"/>
    <w:rsid w:val="001C2821"/>
    <w:rsid w:val="001C288F"/>
    <w:rsid w:val="001C2DF2"/>
    <w:rsid w:val="001C3203"/>
    <w:rsid w:val="001C4ADF"/>
    <w:rsid w:val="001C4E4C"/>
    <w:rsid w:val="001C649C"/>
    <w:rsid w:val="001C7923"/>
    <w:rsid w:val="001D15F4"/>
    <w:rsid w:val="001D30F3"/>
    <w:rsid w:val="001D319C"/>
    <w:rsid w:val="001D5A16"/>
    <w:rsid w:val="001D63FE"/>
    <w:rsid w:val="001E1156"/>
    <w:rsid w:val="001E1F44"/>
    <w:rsid w:val="001E217B"/>
    <w:rsid w:val="001E4245"/>
    <w:rsid w:val="001E4637"/>
    <w:rsid w:val="001E4A75"/>
    <w:rsid w:val="001E592E"/>
    <w:rsid w:val="001E62B8"/>
    <w:rsid w:val="001E679A"/>
    <w:rsid w:val="001E67D8"/>
    <w:rsid w:val="001E6956"/>
    <w:rsid w:val="001E6BC9"/>
    <w:rsid w:val="001F2F68"/>
    <w:rsid w:val="001F3CDB"/>
    <w:rsid w:val="001F697D"/>
    <w:rsid w:val="001F6A95"/>
    <w:rsid w:val="00200D8E"/>
    <w:rsid w:val="00201495"/>
    <w:rsid w:val="00202664"/>
    <w:rsid w:val="002074D4"/>
    <w:rsid w:val="002118D0"/>
    <w:rsid w:val="00211E5D"/>
    <w:rsid w:val="00213C4B"/>
    <w:rsid w:val="002160CA"/>
    <w:rsid w:val="00221B9F"/>
    <w:rsid w:val="002224AA"/>
    <w:rsid w:val="00222ED1"/>
    <w:rsid w:val="002270C0"/>
    <w:rsid w:val="0022783B"/>
    <w:rsid w:val="00231018"/>
    <w:rsid w:val="002310A8"/>
    <w:rsid w:val="00231C3E"/>
    <w:rsid w:val="00231DE2"/>
    <w:rsid w:val="00231E87"/>
    <w:rsid w:val="00233C50"/>
    <w:rsid w:val="00233EE4"/>
    <w:rsid w:val="002350D6"/>
    <w:rsid w:val="002360DC"/>
    <w:rsid w:val="00236229"/>
    <w:rsid w:val="0023674D"/>
    <w:rsid w:val="00237705"/>
    <w:rsid w:val="00237A68"/>
    <w:rsid w:val="00242687"/>
    <w:rsid w:val="00242D65"/>
    <w:rsid w:val="00244414"/>
    <w:rsid w:val="0024452B"/>
    <w:rsid w:val="002449CA"/>
    <w:rsid w:val="00245EB9"/>
    <w:rsid w:val="00246C2D"/>
    <w:rsid w:val="0024758F"/>
    <w:rsid w:val="002475B4"/>
    <w:rsid w:val="00247FED"/>
    <w:rsid w:val="00254040"/>
    <w:rsid w:val="00254D1A"/>
    <w:rsid w:val="002552FD"/>
    <w:rsid w:val="002557FD"/>
    <w:rsid w:val="00255FA7"/>
    <w:rsid w:val="002566EA"/>
    <w:rsid w:val="00256B79"/>
    <w:rsid w:val="002579DA"/>
    <w:rsid w:val="00260AA3"/>
    <w:rsid w:val="002616F9"/>
    <w:rsid w:val="00261B4F"/>
    <w:rsid w:val="00261B62"/>
    <w:rsid w:val="002632F6"/>
    <w:rsid w:val="002636A3"/>
    <w:rsid w:val="00263C00"/>
    <w:rsid w:val="002645A9"/>
    <w:rsid w:val="0026561F"/>
    <w:rsid w:val="00265C02"/>
    <w:rsid w:val="00266426"/>
    <w:rsid w:val="00266601"/>
    <w:rsid w:val="00270162"/>
    <w:rsid w:val="00271AF7"/>
    <w:rsid w:val="00272226"/>
    <w:rsid w:val="00272DEC"/>
    <w:rsid w:val="0027499B"/>
    <w:rsid w:val="00275620"/>
    <w:rsid w:val="002770E5"/>
    <w:rsid w:val="0028014C"/>
    <w:rsid w:val="0028047E"/>
    <w:rsid w:val="002804AC"/>
    <w:rsid w:val="00280E7E"/>
    <w:rsid w:val="00281E53"/>
    <w:rsid w:val="002829F6"/>
    <w:rsid w:val="0028309C"/>
    <w:rsid w:val="002835B9"/>
    <w:rsid w:val="00284421"/>
    <w:rsid w:val="002846D6"/>
    <w:rsid w:val="002861E7"/>
    <w:rsid w:val="00290745"/>
    <w:rsid w:val="002909C6"/>
    <w:rsid w:val="00291C97"/>
    <w:rsid w:val="0029275B"/>
    <w:rsid w:val="00294D53"/>
    <w:rsid w:val="0029609D"/>
    <w:rsid w:val="00296D1D"/>
    <w:rsid w:val="00297E4F"/>
    <w:rsid w:val="002A023F"/>
    <w:rsid w:val="002A0B7D"/>
    <w:rsid w:val="002A1175"/>
    <w:rsid w:val="002A27E3"/>
    <w:rsid w:val="002A3C23"/>
    <w:rsid w:val="002A483A"/>
    <w:rsid w:val="002A4B47"/>
    <w:rsid w:val="002A53F9"/>
    <w:rsid w:val="002A67EF"/>
    <w:rsid w:val="002B00AC"/>
    <w:rsid w:val="002B01BA"/>
    <w:rsid w:val="002B029A"/>
    <w:rsid w:val="002B0565"/>
    <w:rsid w:val="002B28E9"/>
    <w:rsid w:val="002B3C75"/>
    <w:rsid w:val="002B4093"/>
    <w:rsid w:val="002B5B63"/>
    <w:rsid w:val="002B64AC"/>
    <w:rsid w:val="002B64D6"/>
    <w:rsid w:val="002B6810"/>
    <w:rsid w:val="002B693B"/>
    <w:rsid w:val="002C14E1"/>
    <w:rsid w:val="002C1FCB"/>
    <w:rsid w:val="002C2791"/>
    <w:rsid w:val="002C4697"/>
    <w:rsid w:val="002C4C6E"/>
    <w:rsid w:val="002C55B3"/>
    <w:rsid w:val="002C6203"/>
    <w:rsid w:val="002C78A8"/>
    <w:rsid w:val="002D02CD"/>
    <w:rsid w:val="002D0C04"/>
    <w:rsid w:val="002D0E42"/>
    <w:rsid w:val="002D13DC"/>
    <w:rsid w:val="002D19DF"/>
    <w:rsid w:val="002D1E2A"/>
    <w:rsid w:val="002D308C"/>
    <w:rsid w:val="002D30E5"/>
    <w:rsid w:val="002D3105"/>
    <w:rsid w:val="002D4876"/>
    <w:rsid w:val="002D5485"/>
    <w:rsid w:val="002D568D"/>
    <w:rsid w:val="002D6A24"/>
    <w:rsid w:val="002D7636"/>
    <w:rsid w:val="002E058A"/>
    <w:rsid w:val="002E1E3D"/>
    <w:rsid w:val="002E4A29"/>
    <w:rsid w:val="002E6BDB"/>
    <w:rsid w:val="002E7A9B"/>
    <w:rsid w:val="002F1404"/>
    <w:rsid w:val="002F2034"/>
    <w:rsid w:val="002F22E7"/>
    <w:rsid w:val="002F267D"/>
    <w:rsid w:val="002F2A80"/>
    <w:rsid w:val="002F3464"/>
    <w:rsid w:val="002F34E2"/>
    <w:rsid w:val="002F451E"/>
    <w:rsid w:val="002F49A3"/>
    <w:rsid w:val="002F4BBA"/>
    <w:rsid w:val="002F5FF6"/>
    <w:rsid w:val="002F69E3"/>
    <w:rsid w:val="002F7049"/>
    <w:rsid w:val="002F7719"/>
    <w:rsid w:val="002F78D6"/>
    <w:rsid w:val="002F7E6D"/>
    <w:rsid w:val="003008F5"/>
    <w:rsid w:val="00300934"/>
    <w:rsid w:val="003049FB"/>
    <w:rsid w:val="00305772"/>
    <w:rsid w:val="003058D3"/>
    <w:rsid w:val="00307453"/>
    <w:rsid w:val="00307D11"/>
    <w:rsid w:val="00307FF3"/>
    <w:rsid w:val="00310403"/>
    <w:rsid w:val="0031084C"/>
    <w:rsid w:val="003110A3"/>
    <w:rsid w:val="003131BA"/>
    <w:rsid w:val="0031342E"/>
    <w:rsid w:val="003137E1"/>
    <w:rsid w:val="00313DAE"/>
    <w:rsid w:val="00314173"/>
    <w:rsid w:val="003144FA"/>
    <w:rsid w:val="00314972"/>
    <w:rsid w:val="00314A48"/>
    <w:rsid w:val="00314C05"/>
    <w:rsid w:val="0032047E"/>
    <w:rsid w:val="003207A4"/>
    <w:rsid w:val="00320814"/>
    <w:rsid w:val="003214E7"/>
    <w:rsid w:val="00323100"/>
    <w:rsid w:val="00323449"/>
    <w:rsid w:val="00324F62"/>
    <w:rsid w:val="00325593"/>
    <w:rsid w:val="0032723C"/>
    <w:rsid w:val="00330263"/>
    <w:rsid w:val="00330C4D"/>
    <w:rsid w:val="00331B6C"/>
    <w:rsid w:val="003321D9"/>
    <w:rsid w:val="00332388"/>
    <w:rsid w:val="00332B85"/>
    <w:rsid w:val="00333757"/>
    <w:rsid w:val="00333C76"/>
    <w:rsid w:val="00334327"/>
    <w:rsid w:val="00334861"/>
    <w:rsid w:val="00334BB0"/>
    <w:rsid w:val="00335091"/>
    <w:rsid w:val="00337339"/>
    <w:rsid w:val="00340B1A"/>
    <w:rsid w:val="00340EF2"/>
    <w:rsid w:val="00341825"/>
    <w:rsid w:val="00341C33"/>
    <w:rsid w:val="00342814"/>
    <w:rsid w:val="00344764"/>
    <w:rsid w:val="00344907"/>
    <w:rsid w:val="003460ED"/>
    <w:rsid w:val="00347E81"/>
    <w:rsid w:val="00350262"/>
    <w:rsid w:val="00350526"/>
    <w:rsid w:val="00351A1D"/>
    <w:rsid w:val="00352A1E"/>
    <w:rsid w:val="003542E2"/>
    <w:rsid w:val="003546BB"/>
    <w:rsid w:val="00354C62"/>
    <w:rsid w:val="00355D52"/>
    <w:rsid w:val="0035658F"/>
    <w:rsid w:val="00360D6F"/>
    <w:rsid w:val="0036123C"/>
    <w:rsid w:val="00361E6E"/>
    <w:rsid w:val="00362C2C"/>
    <w:rsid w:val="003633C3"/>
    <w:rsid w:val="003636CB"/>
    <w:rsid w:val="00363BB0"/>
    <w:rsid w:val="00365193"/>
    <w:rsid w:val="00366491"/>
    <w:rsid w:val="00366FAD"/>
    <w:rsid w:val="00367174"/>
    <w:rsid w:val="003702B5"/>
    <w:rsid w:val="00370468"/>
    <w:rsid w:val="00370B17"/>
    <w:rsid w:val="0037169C"/>
    <w:rsid w:val="0037281C"/>
    <w:rsid w:val="003729E6"/>
    <w:rsid w:val="003749E6"/>
    <w:rsid w:val="00377D31"/>
    <w:rsid w:val="003802A0"/>
    <w:rsid w:val="0038037B"/>
    <w:rsid w:val="003812B1"/>
    <w:rsid w:val="003818A2"/>
    <w:rsid w:val="00382753"/>
    <w:rsid w:val="0038325D"/>
    <w:rsid w:val="00383E2B"/>
    <w:rsid w:val="003842BD"/>
    <w:rsid w:val="00385BC4"/>
    <w:rsid w:val="00386B8C"/>
    <w:rsid w:val="00386DD6"/>
    <w:rsid w:val="00387A5A"/>
    <w:rsid w:val="003902A7"/>
    <w:rsid w:val="00390E52"/>
    <w:rsid w:val="00391381"/>
    <w:rsid w:val="00391B85"/>
    <w:rsid w:val="00392BC4"/>
    <w:rsid w:val="003930A0"/>
    <w:rsid w:val="00394437"/>
    <w:rsid w:val="00395F72"/>
    <w:rsid w:val="00396C64"/>
    <w:rsid w:val="003A0373"/>
    <w:rsid w:val="003A03F4"/>
    <w:rsid w:val="003A0696"/>
    <w:rsid w:val="003A111C"/>
    <w:rsid w:val="003A2115"/>
    <w:rsid w:val="003A2B6D"/>
    <w:rsid w:val="003A3248"/>
    <w:rsid w:val="003A37AB"/>
    <w:rsid w:val="003A3917"/>
    <w:rsid w:val="003A3B3C"/>
    <w:rsid w:val="003A4225"/>
    <w:rsid w:val="003A5404"/>
    <w:rsid w:val="003A57A8"/>
    <w:rsid w:val="003A7284"/>
    <w:rsid w:val="003B1609"/>
    <w:rsid w:val="003B2340"/>
    <w:rsid w:val="003B3CEF"/>
    <w:rsid w:val="003B4062"/>
    <w:rsid w:val="003B535B"/>
    <w:rsid w:val="003B5594"/>
    <w:rsid w:val="003B7BE4"/>
    <w:rsid w:val="003C033A"/>
    <w:rsid w:val="003C0A88"/>
    <w:rsid w:val="003C0D15"/>
    <w:rsid w:val="003C6930"/>
    <w:rsid w:val="003C776F"/>
    <w:rsid w:val="003D0FBC"/>
    <w:rsid w:val="003D13F1"/>
    <w:rsid w:val="003D28A2"/>
    <w:rsid w:val="003D3D41"/>
    <w:rsid w:val="003D4118"/>
    <w:rsid w:val="003D4396"/>
    <w:rsid w:val="003D495B"/>
    <w:rsid w:val="003D4D00"/>
    <w:rsid w:val="003D5B28"/>
    <w:rsid w:val="003D7297"/>
    <w:rsid w:val="003E002C"/>
    <w:rsid w:val="003E0B09"/>
    <w:rsid w:val="003E0DD1"/>
    <w:rsid w:val="003E1B72"/>
    <w:rsid w:val="003E1CD9"/>
    <w:rsid w:val="003E1F25"/>
    <w:rsid w:val="003E2443"/>
    <w:rsid w:val="003E4805"/>
    <w:rsid w:val="003E4F2E"/>
    <w:rsid w:val="003E6DBF"/>
    <w:rsid w:val="003E7EAC"/>
    <w:rsid w:val="003F3D2D"/>
    <w:rsid w:val="003F3E1A"/>
    <w:rsid w:val="003F4A32"/>
    <w:rsid w:val="003F5A6B"/>
    <w:rsid w:val="003F661D"/>
    <w:rsid w:val="003F6F41"/>
    <w:rsid w:val="00400A46"/>
    <w:rsid w:val="00400B49"/>
    <w:rsid w:val="00400CA6"/>
    <w:rsid w:val="004014EA"/>
    <w:rsid w:val="00401672"/>
    <w:rsid w:val="0040170E"/>
    <w:rsid w:val="00401FB8"/>
    <w:rsid w:val="00402CC8"/>
    <w:rsid w:val="0040328B"/>
    <w:rsid w:val="00406C12"/>
    <w:rsid w:val="00410B38"/>
    <w:rsid w:val="00410FDE"/>
    <w:rsid w:val="00410FFF"/>
    <w:rsid w:val="004116E6"/>
    <w:rsid w:val="0041280E"/>
    <w:rsid w:val="004130A7"/>
    <w:rsid w:val="00414205"/>
    <w:rsid w:val="0041522F"/>
    <w:rsid w:val="00416629"/>
    <w:rsid w:val="00422DC5"/>
    <w:rsid w:val="00422F3A"/>
    <w:rsid w:val="00423779"/>
    <w:rsid w:val="004246EB"/>
    <w:rsid w:val="00424CED"/>
    <w:rsid w:val="0042554F"/>
    <w:rsid w:val="00425A18"/>
    <w:rsid w:val="00425C0D"/>
    <w:rsid w:val="00425CE3"/>
    <w:rsid w:val="00432ADC"/>
    <w:rsid w:val="0043363E"/>
    <w:rsid w:val="004338B1"/>
    <w:rsid w:val="00433DA1"/>
    <w:rsid w:val="00433F7F"/>
    <w:rsid w:val="00434687"/>
    <w:rsid w:val="004348AB"/>
    <w:rsid w:val="00435B5E"/>
    <w:rsid w:val="00436245"/>
    <w:rsid w:val="00436BA3"/>
    <w:rsid w:val="00436C0D"/>
    <w:rsid w:val="00436FF8"/>
    <w:rsid w:val="00437B93"/>
    <w:rsid w:val="00437F5F"/>
    <w:rsid w:val="004403A5"/>
    <w:rsid w:val="00440F17"/>
    <w:rsid w:val="004416DF"/>
    <w:rsid w:val="00442055"/>
    <w:rsid w:val="004424DB"/>
    <w:rsid w:val="00444C1E"/>
    <w:rsid w:val="00445110"/>
    <w:rsid w:val="00445F4F"/>
    <w:rsid w:val="00450755"/>
    <w:rsid w:val="00451D17"/>
    <w:rsid w:val="00454139"/>
    <w:rsid w:val="0045432A"/>
    <w:rsid w:val="004550EA"/>
    <w:rsid w:val="00455124"/>
    <w:rsid w:val="004552A8"/>
    <w:rsid w:val="004563DE"/>
    <w:rsid w:val="004565B5"/>
    <w:rsid w:val="004573F3"/>
    <w:rsid w:val="0045767A"/>
    <w:rsid w:val="00460549"/>
    <w:rsid w:val="00460CF3"/>
    <w:rsid w:val="00461845"/>
    <w:rsid w:val="0046211F"/>
    <w:rsid w:val="004624C4"/>
    <w:rsid w:val="00462B82"/>
    <w:rsid w:val="004633C8"/>
    <w:rsid w:val="00464538"/>
    <w:rsid w:val="00465467"/>
    <w:rsid w:val="004673F0"/>
    <w:rsid w:val="004707B1"/>
    <w:rsid w:val="00471652"/>
    <w:rsid w:val="00472887"/>
    <w:rsid w:val="00472FBD"/>
    <w:rsid w:val="004736A5"/>
    <w:rsid w:val="0047697C"/>
    <w:rsid w:val="00476B53"/>
    <w:rsid w:val="004772F2"/>
    <w:rsid w:val="00477AA5"/>
    <w:rsid w:val="00477DC6"/>
    <w:rsid w:val="00482AEC"/>
    <w:rsid w:val="00482DC2"/>
    <w:rsid w:val="0048413D"/>
    <w:rsid w:val="004855F2"/>
    <w:rsid w:val="0048588A"/>
    <w:rsid w:val="004858FF"/>
    <w:rsid w:val="00486FE4"/>
    <w:rsid w:val="00487BB1"/>
    <w:rsid w:val="00490919"/>
    <w:rsid w:val="00492DCF"/>
    <w:rsid w:val="004950C9"/>
    <w:rsid w:val="00496BDD"/>
    <w:rsid w:val="004A0A2B"/>
    <w:rsid w:val="004A25DD"/>
    <w:rsid w:val="004A2BD8"/>
    <w:rsid w:val="004A3D2D"/>
    <w:rsid w:val="004A4121"/>
    <w:rsid w:val="004A42DC"/>
    <w:rsid w:val="004A54DB"/>
    <w:rsid w:val="004A5F49"/>
    <w:rsid w:val="004B0AE4"/>
    <w:rsid w:val="004B0D73"/>
    <w:rsid w:val="004B13F6"/>
    <w:rsid w:val="004B1D40"/>
    <w:rsid w:val="004B30A2"/>
    <w:rsid w:val="004B3FC9"/>
    <w:rsid w:val="004B75C5"/>
    <w:rsid w:val="004C02E1"/>
    <w:rsid w:val="004C3249"/>
    <w:rsid w:val="004C344E"/>
    <w:rsid w:val="004C44D6"/>
    <w:rsid w:val="004C44DD"/>
    <w:rsid w:val="004C4875"/>
    <w:rsid w:val="004C51E2"/>
    <w:rsid w:val="004C7312"/>
    <w:rsid w:val="004C7D88"/>
    <w:rsid w:val="004D4039"/>
    <w:rsid w:val="004D42E5"/>
    <w:rsid w:val="004D7428"/>
    <w:rsid w:val="004E25D5"/>
    <w:rsid w:val="004E36C6"/>
    <w:rsid w:val="004E73A9"/>
    <w:rsid w:val="004F078C"/>
    <w:rsid w:val="004F1717"/>
    <w:rsid w:val="004F1C9F"/>
    <w:rsid w:val="004F1F47"/>
    <w:rsid w:val="004F2778"/>
    <w:rsid w:val="004F2798"/>
    <w:rsid w:val="004F34E9"/>
    <w:rsid w:val="004F501E"/>
    <w:rsid w:val="004F6A85"/>
    <w:rsid w:val="004F6D4E"/>
    <w:rsid w:val="004F7439"/>
    <w:rsid w:val="00500701"/>
    <w:rsid w:val="00501EFF"/>
    <w:rsid w:val="005024FE"/>
    <w:rsid w:val="00505A2D"/>
    <w:rsid w:val="00506F99"/>
    <w:rsid w:val="00507FEB"/>
    <w:rsid w:val="00517413"/>
    <w:rsid w:val="005208EE"/>
    <w:rsid w:val="00520F98"/>
    <w:rsid w:val="005212FE"/>
    <w:rsid w:val="005220DF"/>
    <w:rsid w:val="005245C0"/>
    <w:rsid w:val="00525269"/>
    <w:rsid w:val="0052660E"/>
    <w:rsid w:val="0053056D"/>
    <w:rsid w:val="005305AC"/>
    <w:rsid w:val="0053079B"/>
    <w:rsid w:val="00530BA9"/>
    <w:rsid w:val="00531445"/>
    <w:rsid w:val="0053203A"/>
    <w:rsid w:val="005324CF"/>
    <w:rsid w:val="005340FE"/>
    <w:rsid w:val="00535210"/>
    <w:rsid w:val="0053584F"/>
    <w:rsid w:val="00543652"/>
    <w:rsid w:val="00544788"/>
    <w:rsid w:val="00544B62"/>
    <w:rsid w:val="0054520A"/>
    <w:rsid w:val="005459CA"/>
    <w:rsid w:val="005468EB"/>
    <w:rsid w:val="005470D5"/>
    <w:rsid w:val="005474AD"/>
    <w:rsid w:val="00547B0D"/>
    <w:rsid w:val="005503D9"/>
    <w:rsid w:val="00554ADC"/>
    <w:rsid w:val="00554B33"/>
    <w:rsid w:val="00555771"/>
    <w:rsid w:val="00556DCC"/>
    <w:rsid w:val="00557E50"/>
    <w:rsid w:val="0056140B"/>
    <w:rsid w:val="00561824"/>
    <w:rsid w:val="00563226"/>
    <w:rsid w:val="00563EF3"/>
    <w:rsid w:val="005641D6"/>
    <w:rsid w:val="00564B95"/>
    <w:rsid w:val="00566CED"/>
    <w:rsid w:val="005671E2"/>
    <w:rsid w:val="00570B83"/>
    <w:rsid w:val="005724C5"/>
    <w:rsid w:val="00572E38"/>
    <w:rsid w:val="0057433D"/>
    <w:rsid w:val="00574985"/>
    <w:rsid w:val="00574B95"/>
    <w:rsid w:val="0057581E"/>
    <w:rsid w:val="005759D3"/>
    <w:rsid w:val="0057635A"/>
    <w:rsid w:val="005770DC"/>
    <w:rsid w:val="005775C6"/>
    <w:rsid w:val="00580593"/>
    <w:rsid w:val="00581830"/>
    <w:rsid w:val="005818E7"/>
    <w:rsid w:val="00582468"/>
    <w:rsid w:val="0058249D"/>
    <w:rsid w:val="00583C2D"/>
    <w:rsid w:val="00583F6D"/>
    <w:rsid w:val="00586442"/>
    <w:rsid w:val="005876AD"/>
    <w:rsid w:val="0059195C"/>
    <w:rsid w:val="00591CCE"/>
    <w:rsid w:val="0059439B"/>
    <w:rsid w:val="005943E3"/>
    <w:rsid w:val="0059473F"/>
    <w:rsid w:val="0059558E"/>
    <w:rsid w:val="00596986"/>
    <w:rsid w:val="005979F1"/>
    <w:rsid w:val="00597A69"/>
    <w:rsid w:val="00597D0E"/>
    <w:rsid w:val="00597D1C"/>
    <w:rsid w:val="00597FF4"/>
    <w:rsid w:val="005A13E7"/>
    <w:rsid w:val="005A30D4"/>
    <w:rsid w:val="005A40C9"/>
    <w:rsid w:val="005A4448"/>
    <w:rsid w:val="005A48A4"/>
    <w:rsid w:val="005A4BFF"/>
    <w:rsid w:val="005B652D"/>
    <w:rsid w:val="005B68EB"/>
    <w:rsid w:val="005C1072"/>
    <w:rsid w:val="005C1B58"/>
    <w:rsid w:val="005C23DD"/>
    <w:rsid w:val="005C31EF"/>
    <w:rsid w:val="005C4F95"/>
    <w:rsid w:val="005C59E6"/>
    <w:rsid w:val="005C68D1"/>
    <w:rsid w:val="005C7493"/>
    <w:rsid w:val="005D012A"/>
    <w:rsid w:val="005D0740"/>
    <w:rsid w:val="005D1924"/>
    <w:rsid w:val="005D5E5C"/>
    <w:rsid w:val="005D64EC"/>
    <w:rsid w:val="005D7615"/>
    <w:rsid w:val="005D7F8C"/>
    <w:rsid w:val="005E2179"/>
    <w:rsid w:val="005E219B"/>
    <w:rsid w:val="005E23EE"/>
    <w:rsid w:val="005E38E3"/>
    <w:rsid w:val="005E4C6D"/>
    <w:rsid w:val="005E5DC9"/>
    <w:rsid w:val="005E61EA"/>
    <w:rsid w:val="005E6B5B"/>
    <w:rsid w:val="005F0014"/>
    <w:rsid w:val="005F088F"/>
    <w:rsid w:val="005F0F42"/>
    <w:rsid w:val="005F1B32"/>
    <w:rsid w:val="005F2F8B"/>
    <w:rsid w:val="005F3289"/>
    <w:rsid w:val="005F32B4"/>
    <w:rsid w:val="005F45B9"/>
    <w:rsid w:val="005F55C3"/>
    <w:rsid w:val="005F5B56"/>
    <w:rsid w:val="005F66C7"/>
    <w:rsid w:val="005F7657"/>
    <w:rsid w:val="005F76E4"/>
    <w:rsid w:val="005F7F6B"/>
    <w:rsid w:val="0060300D"/>
    <w:rsid w:val="00604E23"/>
    <w:rsid w:val="00605853"/>
    <w:rsid w:val="00607599"/>
    <w:rsid w:val="00607677"/>
    <w:rsid w:val="0061036C"/>
    <w:rsid w:val="00611CCD"/>
    <w:rsid w:val="00612261"/>
    <w:rsid w:val="00615C94"/>
    <w:rsid w:val="00616DDE"/>
    <w:rsid w:val="006211C8"/>
    <w:rsid w:val="006222E5"/>
    <w:rsid w:val="00623123"/>
    <w:rsid w:val="0062450C"/>
    <w:rsid w:val="00625D47"/>
    <w:rsid w:val="006301AF"/>
    <w:rsid w:val="0063071B"/>
    <w:rsid w:val="00630DA2"/>
    <w:rsid w:val="006316F2"/>
    <w:rsid w:val="006317C1"/>
    <w:rsid w:val="006324FF"/>
    <w:rsid w:val="00632E43"/>
    <w:rsid w:val="00633CAA"/>
    <w:rsid w:val="00634EA3"/>
    <w:rsid w:val="00634EA8"/>
    <w:rsid w:val="0063550D"/>
    <w:rsid w:val="006356EA"/>
    <w:rsid w:val="0064090C"/>
    <w:rsid w:val="0064145F"/>
    <w:rsid w:val="0064203E"/>
    <w:rsid w:val="00642984"/>
    <w:rsid w:val="006430D8"/>
    <w:rsid w:val="00643BF6"/>
    <w:rsid w:val="00644D70"/>
    <w:rsid w:val="006472FA"/>
    <w:rsid w:val="00650BD0"/>
    <w:rsid w:val="006520AB"/>
    <w:rsid w:val="00652951"/>
    <w:rsid w:val="00652CA8"/>
    <w:rsid w:val="00654BBC"/>
    <w:rsid w:val="00655409"/>
    <w:rsid w:val="006558C9"/>
    <w:rsid w:val="00656097"/>
    <w:rsid w:val="00657045"/>
    <w:rsid w:val="0065764B"/>
    <w:rsid w:val="00663794"/>
    <w:rsid w:val="00663B61"/>
    <w:rsid w:val="00664753"/>
    <w:rsid w:val="00665CB2"/>
    <w:rsid w:val="006665CA"/>
    <w:rsid w:val="0066674D"/>
    <w:rsid w:val="00666F54"/>
    <w:rsid w:val="006701BF"/>
    <w:rsid w:val="0067079C"/>
    <w:rsid w:val="0067082F"/>
    <w:rsid w:val="006710B4"/>
    <w:rsid w:val="0067181E"/>
    <w:rsid w:val="0067228C"/>
    <w:rsid w:val="00674010"/>
    <w:rsid w:val="00674823"/>
    <w:rsid w:val="0067606F"/>
    <w:rsid w:val="0067664D"/>
    <w:rsid w:val="00677B42"/>
    <w:rsid w:val="00683674"/>
    <w:rsid w:val="006838DA"/>
    <w:rsid w:val="00684093"/>
    <w:rsid w:val="00684517"/>
    <w:rsid w:val="00685FF6"/>
    <w:rsid w:val="006918A4"/>
    <w:rsid w:val="00691C78"/>
    <w:rsid w:val="006933C0"/>
    <w:rsid w:val="00694277"/>
    <w:rsid w:val="00694799"/>
    <w:rsid w:val="00694B9A"/>
    <w:rsid w:val="00695855"/>
    <w:rsid w:val="006A193E"/>
    <w:rsid w:val="006A1F64"/>
    <w:rsid w:val="006A4133"/>
    <w:rsid w:val="006A42CF"/>
    <w:rsid w:val="006A4AA7"/>
    <w:rsid w:val="006A5913"/>
    <w:rsid w:val="006A717F"/>
    <w:rsid w:val="006A787C"/>
    <w:rsid w:val="006A7D90"/>
    <w:rsid w:val="006B03D3"/>
    <w:rsid w:val="006B0E42"/>
    <w:rsid w:val="006B59CA"/>
    <w:rsid w:val="006B5F6B"/>
    <w:rsid w:val="006B634B"/>
    <w:rsid w:val="006B7208"/>
    <w:rsid w:val="006B7629"/>
    <w:rsid w:val="006B7854"/>
    <w:rsid w:val="006C03B6"/>
    <w:rsid w:val="006C18A4"/>
    <w:rsid w:val="006C49A1"/>
    <w:rsid w:val="006C5473"/>
    <w:rsid w:val="006C5826"/>
    <w:rsid w:val="006C6C7D"/>
    <w:rsid w:val="006D0100"/>
    <w:rsid w:val="006D0E8A"/>
    <w:rsid w:val="006D23CE"/>
    <w:rsid w:val="006D2C7D"/>
    <w:rsid w:val="006D51D7"/>
    <w:rsid w:val="006D549C"/>
    <w:rsid w:val="006D6DA0"/>
    <w:rsid w:val="006D7425"/>
    <w:rsid w:val="006E0253"/>
    <w:rsid w:val="006E17FB"/>
    <w:rsid w:val="006E4577"/>
    <w:rsid w:val="006E4A39"/>
    <w:rsid w:val="006E531E"/>
    <w:rsid w:val="006E72EC"/>
    <w:rsid w:val="006E74C4"/>
    <w:rsid w:val="006E756A"/>
    <w:rsid w:val="006E7A41"/>
    <w:rsid w:val="006E7E83"/>
    <w:rsid w:val="006F12F9"/>
    <w:rsid w:val="006F18BE"/>
    <w:rsid w:val="006F2A62"/>
    <w:rsid w:val="006F5F5B"/>
    <w:rsid w:val="006F636C"/>
    <w:rsid w:val="007001BC"/>
    <w:rsid w:val="00702180"/>
    <w:rsid w:val="00702794"/>
    <w:rsid w:val="00702E36"/>
    <w:rsid w:val="00703A63"/>
    <w:rsid w:val="007041B0"/>
    <w:rsid w:val="00704A77"/>
    <w:rsid w:val="00704CBF"/>
    <w:rsid w:val="00705A6B"/>
    <w:rsid w:val="00707F43"/>
    <w:rsid w:val="00711ECC"/>
    <w:rsid w:val="00712D0C"/>
    <w:rsid w:val="00712EA0"/>
    <w:rsid w:val="00714EB2"/>
    <w:rsid w:val="0071710D"/>
    <w:rsid w:val="007200B4"/>
    <w:rsid w:val="00721AA4"/>
    <w:rsid w:val="00721BDC"/>
    <w:rsid w:val="0072273D"/>
    <w:rsid w:val="007227ED"/>
    <w:rsid w:val="007234C4"/>
    <w:rsid w:val="00724B54"/>
    <w:rsid w:val="00724FD5"/>
    <w:rsid w:val="007254CD"/>
    <w:rsid w:val="00726304"/>
    <w:rsid w:val="00726930"/>
    <w:rsid w:val="00726ACE"/>
    <w:rsid w:val="00726E54"/>
    <w:rsid w:val="00730141"/>
    <w:rsid w:val="00730B25"/>
    <w:rsid w:val="00730ED1"/>
    <w:rsid w:val="007318FA"/>
    <w:rsid w:val="00731E4B"/>
    <w:rsid w:val="00732529"/>
    <w:rsid w:val="00732591"/>
    <w:rsid w:val="00732C65"/>
    <w:rsid w:val="00733792"/>
    <w:rsid w:val="00734340"/>
    <w:rsid w:val="00734B52"/>
    <w:rsid w:val="00735B62"/>
    <w:rsid w:val="0073683C"/>
    <w:rsid w:val="007369AC"/>
    <w:rsid w:val="007373BE"/>
    <w:rsid w:val="00737D43"/>
    <w:rsid w:val="00737FC0"/>
    <w:rsid w:val="00737FFD"/>
    <w:rsid w:val="007400A8"/>
    <w:rsid w:val="007400B6"/>
    <w:rsid w:val="007432A0"/>
    <w:rsid w:val="00743805"/>
    <w:rsid w:val="00743C67"/>
    <w:rsid w:val="00743EED"/>
    <w:rsid w:val="007443D2"/>
    <w:rsid w:val="00744D94"/>
    <w:rsid w:val="00744F3C"/>
    <w:rsid w:val="007453D8"/>
    <w:rsid w:val="007466A3"/>
    <w:rsid w:val="007476AB"/>
    <w:rsid w:val="00750418"/>
    <w:rsid w:val="007511FD"/>
    <w:rsid w:val="007520ED"/>
    <w:rsid w:val="0075279F"/>
    <w:rsid w:val="00755943"/>
    <w:rsid w:val="007576B5"/>
    <w:rsid w:val="00757CCA"/>
    <w:rsid w:val="007603F2"/>
    <w:rsid w:val="00760920"/>
    <w:rsid w:val="00760B22"/>
    <w:rsid w:val="00762EC3"/>
    <w:rsid w:val="007639E9"/>
    <w:rsid w:val="00765397"/>
    <w:rsid w:val="00765A4E"/>
    <w:rsid w:val="00765F0E"/>
    <w:rsid w:val="007677E0"/>
    <w:rsid w:val="00770E0F"/>
    <w:rsid w:val="007716A0"/>
    <w:rsid w:val="00771DCE"/>
    <w:rsid w:val="0077260A"/>
    <w:rsid w:val="0077323A"/>
    <w:rsid w:val="0077481E"/>
    <w:rsid w:val="00777848"/>
    <w:rsid w:val="00777E8D"/>
    <w:rsid w:val="0078116A"/>
    <w:rsid w:val="007826FB"/>
    <w:rsid w:val="00783373"/>
    <w:rsid w:val="00784110"/>
    <w:rsid w:val="007844B6"/>
    <w:rsid w:val="0078526A"/>
    <w:rsid w:val="00785396"/>
    <w:rsid w:val="00790972"/>
    <w:rsid w:val="00790EF9"/>
    <w:rsid w:val="007939DB"/>
    <w:rsid w:val="00794CBA"/>
    <w:rsid w:val="00795827"/>
    <w:rsid w:val="00796E24"/>
    <w:rsid w:val="0079707D"/>
    <w:rsid w:val="007A02DB"/>
    <w:rsid w:val="007A2609"/>
    <w:rsid w:val="007A2C74"/>
    <w:rsid w:val="007A342C"/>
    <w:rsid w:val="007A497A"/>
    <w:rsid w:val="007A5748"/>
    <w:rsid w:val="007A7630"/>
    <w:rsid w:val="007B00A7"/>
    <w:rsid w:val="007B17D7"/>
    <w:rsid w:val="007B277D"/>
    <w:rsid w:val="007B29EE"/>
    <w:rsid w:val="007B300B"/>
    <w:rsid w:val="007B32B6"/>
    <w:rsid w:val="007B3A40"/>
    <w:rsid w:val="007B46D3"/>
    <w:rsid w:val="007B4795"/>
    <w:rsid w:val="007B51D4"/>
    <w:rsid w:val="007B7105"/>
    <w:rsid w:val="007B761B"/>
    <w:rsid w:val="007C0FE0"/>
    <w:rsid w:val="007C11AE"/>
    <w:rsid w:val="007C395A"/>
    <w:rsid w:val="007C450E"/>
    <w:rsid w:val="007C6C0F"/>
    <w:rsid w:val="007D1AC2"/>
    <w:rsid w:val="007D1EDF"/>
    <w:rsid w:val="007D4ABD"/>
    <w:rsid w:val="007D5831"/>
    <w:rsid w:val="007D5FB3"/>
    <w:rsid w:val="007D6E57"/>
    <w:rsid w:val="007D753D"/>
    <w:rsid w:val="007E4BCA"/>
    <w:rsid w:val="007E68A4"/>
    <w:rsid w:val="007E73F7"/>
    <w:rsid w:val="007F47C2"/>
    <w:rsid w:val="007F55B8"/>
    <w:rsid w:val="007F74DA"/>
    <w:rsid w:val="00800E88"/>
    <w:rsid w:val="00801918"/>
    <w:rsid w:val="00801DD4"/>
    <w:rsid w:val="00801E33"/>
    <w:rsid w:val="00801F2E"/>
    <w:rsid w:val="00804AE9"/>
    <w:rsid w:val="00805C47"/>
    <w:rsid w:val="00806CCA"/>
    <w:rsid w:val="008100B2"/>
    <w:rsid w:val="00810ADF"/>
    <w:rsid w:val="0081272C"/>
    <w:rsid w:val="00813138"/>
    <w:rsid w:val="0081484B"/>
    <w:rsid w:val="008148C2"/>
    <w:rsid w:val="0081514A"/>
    <w:rsid w:val="0081523D"/>
    <w:rsid w:val="00815BB5"/>
    <w:rsid w:val="00817B3B"/>
    <w:rsid w:val="008205C6"/>
    <w:rsid w:val="0082194E"/>
    <w:rsid w:val="0082251F"/>
    <w:rsid w:val="00822E40"/>
    <w:rsid w:val="0082363B"/>
    <w:rsid w:val="00823D05"/>
    <w:rsid w:val="0082612C"/>
    <w:rsid w:val="00826145"/>
    <w:rsid w:val="00826C7F"/>
    <w:rsid w:val="008325C9"/>
    <w:rsid w:val="00832852"/>
    <w:rsid w:val="00832D5B"/>
    <w:rsid w:val="00833C41"/>
    <w:rsid w:val="00834B49"/>
    <w:rsid w:val="0083591B"/>
    <w:rsid w:val="00835943"/>
    <w:rsid w:val="00836CC4"/>
    <w:rsid w:val="00837971"/>
    <w:rsid w:val="00842979"/>
    <w:rsid w:val="00843F8A"/>
    <w:rsid w:val="00850CFF"/>
    <w:rsid w:val="00853B8B"/>
    <w:rsid w:val="00855A4F"/>
    <w:rsid w:val="0085613A"/>
    <w:rsid w:val="00856324"/>
    <w:rsid w:val="0086035A"/>
    <w:rsid w:val="0086268C"/>
    <w:rsid w:val="00862DC8"/>
    <w:rsid w:val="00862E42"/>
    <w:rsid w:val="00864D5B"/>
    <w:rsid w:val="008650BA"/>
    <w:rsid w:val="00865946"/>
    <w:rsid w:val="0086646B"/>
    <w:rsid w:val="00867ACF"/>
    <w:rsid w:val="00871135"/>
    <w:rsid w:val="008723D3"/>
    <w:rsid w:val="008734DA"/>
    <w:rsid w:val="00874560"/>
    <w:rsid w:val="0087465B"/>
    <w:rsid w:val="008757E9"/>
    <w:rsid w:val="0088046C"/>
    <w:rsid w:val="00880A80"/>
    <w:rsid w:val="00882051"/>
    <w:rsid w:val="0088396C"/>
    <w:rsid w:val="00884347"/>
    <w:rsid w:val="00884718"/>
    <w:rsid w:val="00885D5F"/>
    <w:rsid w:val="0088620C"/>
    <w:rsid w:val="008874D3"/>
    <w:rsid w:val="00890705"/>
    <w:rsid w:val="00890E6D"/>
    <w:rsid w:val="00892373"/>
    <w:rsid w:val="008938D6"/>
    <w:rsid w:val="008958F6"/>
    <w:rsid w:val="008966B9"/>
    <w:rsid w:val="008A0D51"/>
    <w:rsid w:val="008A137E"/>
    <w:rsid w:val="008A19B1"/>
    <w:rsid w:val="008A2019"/>
    <w:rsid w:val="008A437E"/>
    <w:rsid w:val="008A4D51"/>
    <w:rsid w:val="008A4F1F"/>
    <w:rsid w:val="008A5854"/>
    <w:rsid w:val="008A5940"/>
    <w:rsid w:val="008A710A"/>
    <w:rsid w:val="008A7538"/>
    <w:rsid w:val="008B2AD8"/>
    <w:rsid w:val="008B2BBF"/>
    <w:rsid w:val="008B340D"/>
    <w:rsid w:val="008B43BA"/>
    <w:rsid w:val="008B6D4E"/>
    <w:rsid w:val="008B780C"/>
    <w:rsid w:val="008B7955"/>
    <w:rsid w:val="008C18F6"/>
    <w:rsid w:val="008C1FE2"/>
    <w:rsid w:val="008C5BF5"/>
    <w:rsid w:val="008C6D9B"/>
    <w:rsid w:val="008D0382"/>
    <w:rsid w:val="008D065F"/>
    <w:rsid w:val="008D0E6E"/>
    <w:rsid w:val="008D2205"/>
    <w:rsid w:val="008D362E"/>
    <w:rsid w:val="008D3F7A"/>
    <w:rsid w:val="008D427C"/>
    <w:rsid w:val="008D5964"/>
    <w:rsid w:val="008D5AD4"/>
    <w:rsid w:val="008D5CA2"/>
    <w:rsid w:val="008D7FD7"/>
    <w:rsid w:val="008E1382"/>
    <w:rsid w:val="008E1C06"/>
    <w:rsid w:val="008E2D02"/>
    <w:rsid w:val="008E3F56"/>
    <w:rsid w:val="008E423F"/>
    <w:rsid w:val="008E4A0B"/>
    <w:rsid w:val="008E4DF6"/>
    <w:rsid w:val="008E630C"/>
    <w:rsid w:val="008F0524"/>
    <w:rsid w:val="008F05AF"/>
    <w:rsid w:val="008F08F5"/>
    <w:rsid w:val="008F14C4"/>
    <w:rsid w:val="008F1B9B"/>
    <w:rsid w:val="008F295B"/>
    <w:rsid w:val="008F35F6"/>
    <w:rsid w:val="008F484C"/>
    <w:rsid w:val="008F4930"/>
    <w:rsid w:val="008F5346"/>
    <w:rsid w:val="008F5C44"/>
    <w:rsid w:val="0090082E"/>
    <w:rsid w:val="009008CC"/>
    <w:rsid w:val="00900BD9"/>
    <w:rsid w:val="0090250E"/>
    <w:rsid w:val="00902A9C"/>
    <w:rsid w:val="0090316A"/>
    <w:rsid w:val="00904481"/>
    <w:rsid w:val="009045C8"/>
    <w:rsid w:val="0090493E"/>
    <w:rsid w:val="00907202"/>
    <w:rsid w:val="009112F9"/>
    <w:rsid w:val="00911FE7"/>
    <w:rsid w:val="00912995"/>
    <w:rsid w:val="009160FF"/>
    <w:rsid w:val="00916AAF"/>
    <w:rsid w:val="00916B4C"/>
    <w:rsid w:val="00917B2F"/>
    <w:rsid w:val="00920BDA"/>
    <w:rsid w:val="00920C68"/>
    <w:rsid w:val="00920EA4"/>
    <w:rsid w:val="00921C5D"/>
    <w:rsid w:val="00924FA5"/>
    <w:rsid w:val="00925710"/>
    <w:rsid w:val="00926785"/>
    <w:rsid w:val="00927895"/>
    <w:rsid w:val="009304E5"/>
    <w:rsid w:val="00930771"/>
    <w:rsid w:val="009308CE"/>
    <w:rsid w:val="00930959"/>
    <w:rsid w:val="00930969"/>
    <w:rsid w:val="00930FE7"/>
    <w:rsid w:val="0093138D"/>
    <w:rsid w:val="009314D0"/>
    <w:rsid w:val="00931FF0"/>
    <w:rsid w:val="0093264E"/>
    <w:rsid w:val="00933116"/>
    <w:rsid w:val="009367BF"/>
    <w:rsid w:val="00936F58"/>
    <w:rsid w:val="00940061"/>
    <w:rsid w:val="00940688"/>
    <w:rsid w:val="009415A0"/>
    <w:rsid w:val="009417DF"/>
    <w:rsid w:val="00942359"/>
    <w:rsid w:val="0094238C"/>
    <w:rsid w:val="009426F7"/>
    <w:rsid w:val="0094353D"/>
    <w:rsid w:val="00943EB2"/>
    <w:rsid w:val="00945367"/>
    <w:rsid w:val="009453E2"/>
    <w:rsid w:val="009464D0"/>
    <w:rsid w:val="00946B95"/>
    <w:rsid w:val="00947647"/>
    <w:rsid w:val="00947B31"/>
    <w:rsid w:val="009511A4"/>
    <w:rsid w:val="00951D74"/>
    <w:rsid w:val="00951E75"/>
    <w:rsid w:val="00952696"/>
    <w:rsid w:val="0095628E"/>
    <w:rsid w:val="00960A64"/>
    <w:rsid w:val="00960EDE"/>
    <w:rsid w:val="009614D7"/>
    <w:rsid w:val="00962A52"/>
    <w:rsid w:val="00962F31"/>
    <w:rsid w:val="0096394A"/>
    <w:rsid w:val="00964FE2"/>
    <w:rsid w:val="009658BE"/>
    <w:rsid w:val="00966399"/>
    <w:rsid w:val="0096716B"/>
    <w:rsid w:val="00967D64"/>
    <w:rsid w:val="00967E4D"/>
    <w:rsid w:val="00972C87"/>
    <w:rsid w:val="009754FF"/>
    <w:rsid w:val="00975F90"/>
    <w:rsid w:val="00981246"/>
    <w:rsid w:val="00983639"/>
    <w:rsid w:val="00983EC5"/>
    <w:rsid w:val="00985295"/>
    <w:rsid w:val="009907C3"/>
    <w:rsid w:val="009908E5"/>
    <w:rsid w:val="009909BF"/>
    <w:rsid w:val="00992689"/>
    <w:rsid w:val="00994B17"/>
    <w:rsid w:val="009A210D"/>
    <w:rsid w:val="009A2C2F"/>
    <w:rsid w:val="009A45FE"/>
    <w:rsid w:val="009A5527"/>
    <w:rsid w:val="009A78D6"/>
    <w:rsid w:val="009B26D2"/>
    <w:rsid w:val="009B504F"/>
    <w:rsid w:val="009B5D07"/>
    <w:rsid w:val="009B5F0C"/>
    <w:rsid w:val="009B6DCB"/>
    <w:rsid w:val="009B7F5A"/>
    <w:rsid w:val="009C0955"/>
    <w:rsid w:val="009C2F9C"/>
    <w:rsid w:val="009C2FF9"/>
    <w:rsid w:val="009C399F"/>
    <w:rsid w:val="009C39E2"/>
    <w:rsid w:val="009C557A"/>
    <w:rsid w:val="009C7452"/>
    <w:rsid w:val="009D0F56"/>
    <w:rsid w:val="009D148B"/>
    <w:rsid w:val="009D365C"/>
    <w:rsid w:val="009D4079"/>
    <w:rsid w:val="009D416C"/>
    <w:rsid w:val="009D44C3"/>
    <w:rsid w:val="009D62D1"/>
    <w:rsid w:val="009D7715"/>
    <w:rsid w:val="009E0990"/>
    <w:rsid w:val="009E1135"/>
    <w:rsid w:val="009E1E25"/>
    <w:rsid w:val="009E5FD2"/>
    <w:rsid w:val="009E6187"/>
    <w:rsid w:val="009E65D0"/>
    <w:rsid w:val="009E6E9E"/>
    <w:rsid w:val="009E75B9"/>
    <w:rsid w:val="009F163D"/>
    <w:rsid w:val="009F1727"/>
    <w:rsid w:val="009F2167"/>
    <w:rsid w:val="009F3E68"/>
    <w:rsid w:val="009F40BE"/>
    <w:rsid w:val="009F7EE4"/>
    <w:rsid w:val="00A01ACA"/>
    <w:rsid w:val="00A04636"/>
    <w:rsid w:val="00A04C24"/>
    <w:rsid w:val="00A05AE2"/>
    <w:rsid w:val="00A05D0B"/>
    <w:rsid w:val="00A05DDB"/>
    <w:rsid w:val="00A0630D"/>
    <w:rsid w:val="00A072F2"/>
    <w:rsid w:val="00A1113A"/>
    <w:rsid w:val="00A11221"/>
    <w:rsid w:val="00A14C56"/>
    <w:rsid w:val="00A15357"/>
    <w:rsid w:val="00A1606A"/>
    <w:rsid w:val="00A20042"/>
    <w:rsid w:val="00A2006D"/>
    <w:rsid w:val="00A20C12"/>
    <w:rsid w:val="00A21988"/>
    <w:rsid w:val="00A23456"/>
    <w:rsid w:val="00A24D59"/>
    <w:rsid w:val="00A25163"/>
    <w:rsid w:val="00A25263"/>
    <w:rsid w:val="00A25855"/>
    <w:rsid w:val="00A26450"/>
    <w:rsid w:val="00A26652"/>
    <w:rsid w:val="00A26980"/>
    <w:rsid w:val="00A272A1"/>
    <w:rsid w:val="00A27C30"/>
    <w:rsid w:val="00A3024F"/>
    <w:rsid w:val="00A306B9"/>
    <w:rsid w:val="00A3252D"/>
    <w:rsid w:val="00A339D4"/>
    <w:rsid w:val="00A36A23"/>
    <w:rsid w:val="00A37530"/>
    <w:rsid w:val="00A40E4B"/>
    <w:rsid w:val="00A40F21"/>
    <w:rsid w:val="00A418F5"/>
    <w:rsid w:val="00A41EB2"/>
    <w:rsid w:val="00A42B96"/>
    <w:rsid w:val="00A432AA"/>
    <w:rsid w:val="00A44427"/>
    <w:rsid w:val="00A45315"/>
    <w:rsid w:val="00A453C6"/>
    <w:rsid w:val="00A456B2"/>
    <w:rsid w:val="00A4611F"/>
    <w:rsid w:val="00A461ED"/>
    <w:rsid w:val="00A4648E"/>
    <w:rsid w:val="00A466C6"/>
    <w:rsid w:val="00A46B67"/>
    <w:rsid w:val="00A51B69"/>
    <w:rsid w:val="00A52260"/>
    <w:rsid w:val="00A53296"/>
    <w:rsid w:val="00A53EE6"/>
    <w:rsid w:val="00A624E6"/>
    <w:rsid w:val="00A62CA8"/>
    <w:rsid w:val="00A648A7"/>
    <w:rsid w:val="00A6526B"/>
    <w:rsid w:val="00A65495"/>
    <w:rsid w:val="00A65A94"/>
    <w:rsid w:val="00A70486"/>
    <w:rsid w:val="00A7081B"/>
    <w:rsid w:val="00A70928"/>
    <w:rsid w:val="00A7093D"/>
    <w:rsid w:val="00A70F29"/>
    <w:rsid w:val="00A70FFE"/>
    <w:rsid w:val="00A71B0B"/>
    <w:rsid w:val="00A72031"/>
    <w:rsid w:val="00A7209D"/>
    <w:rsid w:val="00A72235"/>
    <w:rsid w:val="00A725F7"/>
    <w:rsid w:val="00A7444A"/>
    <w:rsid w:val="00A76DDF"/>
    <w:rsid w:val="00A80BB2"/>
    <w:rsid w:val="00A81B6B"/>
    <w:rsid w:val="00A8277D"/>
    <w:rsid w:val="00A8313F"/>
    <w:rsid w:val="00A85F0A"/>
    <w:rsid w:val="00A865D0"/>
    <w:rsid w:val="00A8712A"/>
    <w:rsid w:val="00AA0CDF"/>
    <w:rsid w:val="00AA14DE"/>
    <w:rsid w:val="00AA1B36"/>
    <w:rsid w:val="00AA24A2"/>
    <w:rsid w:val="00AA53A8"/>
    <w:rsid w:val="00AA7B3D"/>
    <w:rsid w:val="00AB09E8"/>
    <w:rsid w:val="00AB1CBC"/>
    <w:rsid w:val="00AB28CE"/>
    <w:rsid w:val="00AB3253"/>
    <w:rsid w:val="00AB3CA4"/>
    <w:rsid w:val="00AB4787"/>
    <w:rsid w:val="00AB4EB4"/>
    <w:rsid w:val="00AC12D3"/>
    <w:rsid w:val="00AC1859"/>
    <w:rsid w:val="00AC1EED"/>
    <w:rsid w:val="00AC2B0A"/>
    <w:rsid w:val="00AC3D1B"/>
    <w:rsid w:val="00AC3DFD"/>
    <w:rsid w:val="00AC52B3"/>
    <w:rsid w:val="00AC5E0B"/>
    <w:rsid w:val="00AC5F85"/>
    <w:rsid w:val="00AC6E3E"/>
    <w:rsid w:val="00AC6FEE"/>
    <w:rsid w:val="00AC7A79"/>
    <w:rsid w:val="00AC7E3C"/>
    <w:rsid w:val="00AD047D"/>
    <w:rsid w:val="00AD284D"/>
    <w:rsid w:val="00AD2D22"/>
    <w:rsid w:val="00AD2ED6"/>
    <w:rsid w:val="00AD2F5B"/>
    <w:rsid w:val="00AD3A8D"/>
    <w:rsid w:val="00AD580C"/>
    <w:rsid w:val="00AD5DDF"/>
    <w:rsid w:val="00AD7265"/>
    <w:rsid w:val="00AD7311"/>
    <w:rsid w:val="00AD735C"/>
    <w:rsid w:val="00AD7EB4"/>
    <w:rsid w:val="00AE2B22"/>
    <w:rsid w:val="00AE2C43"/>
    <w:rsid w:val="00AE421D"/>
    <w:rsid w:val="00AE4725"/>
    <w:rsid w:val="00AE49FA"/>
    <w:rsid w:val="00AE4BBD"/>
    <w:rsid w:val="00AE5DC2"/>
    <w:rsid w:val="00AE5E99"/>
    <w:rsid w:val="00AE620D"/>
    <w:rsid w:val="00AE64DF"/>
    <w:rsid w:val="00AF37B9"/>
    <w:rsid w:val="00AF39FB"/>
    <w:rsid w:val="00AF3F0E"/>
    <w:rsid w:val="00AF4CAD"/>
    <w:rsid w:val="00AF578E"/>
    <w:rsid w:val="00AF598C"/>
    <w:rsid w:val="00AF64FB"/>
    <w:rsid w:val="00B00917"/>
    <w:rsid w:val="00B0189E"/>
    <w:rsid w:val="00B029C2"/>
    <w:rsid w:val="00B04E59"/>
    <w:rsid w:val="00B0555F"/>
    <w:rsid w:val="00B0669B"/>
    <w:rsid w:val="00B108FF"/>
    <w:rsid w:val="00B10E06"/>
    <w:rsid w:val="00B124B9"/>
    <w:rsid w:val="00B1365A"/>
    <w:rsid w:val="00B13C06"/>
    <w:rsid w:val="00B13F52"/>
    <w:rsid w:val="00B1455F"/>
    <w:rsid w:val="00B160DA"/>
    <w:rsid w:val="00B1785B"/>
    <w:rsid w:val="00B208F9"/>
    <w:rsid w:val="00B2198B"/>
    <w:rsid w:val="00B232CF"/>
    <w:rsid w:val="00B242AB"/>
    <w:rsid w:val="00B24C87"/>
    <w:rsid w:val="00B251A1"/>
    <w:rsid w:val="00B254DB"/>
    <w:rsid w:val="00B30807"/>
    <w:rsid w:val="00B30EF1"/>
    <w:rsid w:val="00B33C71"/>
    <w:rsid w:val="00B343EF"/>
    <w:rsid w:val="00B348DA"/>
    <w:rsid w:val="00B34E47"/>
    <w:rsid w:val="00B37088"/>
    <w:rsid w:val="00B37832"/>
    <w:rsid w:val="00B40544"/>
    <w:rsid w:val="00B40D3E"/>
    <w:rsid w:val="00B41369"/>
    <w:rsid w:val="00B41C3C"/>
    <w:rsid w:val="00B4217A"/>
    <w:rsid w:val="00B43817"/>
    <w:rsid w:val="00B45D92"/>
    <w:rsid w:val="00B47494"/>
    <w:rsid w:val="00B50781"/>
    <w:rsid w:val="00B527C1"/>
    <w:rsid w:val="00B54067"/>
    <w:rsid w:val="00B5450F"/>
    <w:rsid w:val="00B54511"/>
    <w:rsid w:val="00B55040"/>
    <w:rsid w:val="00B551E9"/>
    <w:rsid w:val="00B55912"/>
    <w:rsid w:val="00B56B3B"/>
    <w:rsid w:val="00B572A4"/>
    <w:rsid w:val="00B57C81"/>
    <w:rsid w:val="00B607BD"/>
    <w:rsid w:val="00B62513"/>
    <w:rsid w:val="00B6293C"/>
    <w:rsid w:val="00B62CB4"/>
    <w:rsid w:val="00B658B4"/>
    <w:rsid w:val="00B658F0"/>
    <w:rsid w:val="00B67BFC"/>
    <w:rsid w:val="00B72B3F"/>
    <w:rsid w:val="00B7370D"/>
    <w:rsid w:val="00B737A6"/>
    <w:rsid w:val="00B74026"/>
    <w:rsid w:val="00B7580B"/>
    <w:rsid w:val="00B760BE"/>
    <w:rsid w:val="00B76682"/>
    <w:rsid w:val="00B76A2C"/>
    <w:rsid w:val="00B76B7E"/>
    <w:rsid w:val="00B76D0D"/>
    <w:rsid w:val="00B77161"/>
    <w:rsid w:val="00B81A5F"/>
    <w:rsid w:val="00B81DF1"/>
    <w:rsid w:val="00B829AE"/>
    <w:rsid w:val="00B8376A"/>
    <w:rsid w:val="00B85897"/>
    <w:rsid w:val="00B870F4"/>
    <w:rsid w:val="00B9013B"/>
    <w:rsid w:val="00B937B8"/>
    <w:rsid w:val="00B94404"/>
    <w:rsid w:val="00B95B9B"/>
    <w:rsid w:val="00BA11F2"/>
    <w:rsid w:val="00BA1584"/>
    <w:rsid w:val="00BA4A1B"/>
    <w:rsid w:val="00BA5F7A"/>
    <w:rsid w:val="00BA6414"/>
    <w:rsid w:val="00BA6466"/>
    <w:rsid w:val="00BB04BF"/>
    <w:rsid w:val="00BB0F66"/>
    <w:rsid w:val="00BB155B"/>
    <w:rsid w:val="00BB1959"/>
    <w:rsid w:val="00BB20D9"/>
    <w:rsid w:val="00BB2152"/>
    <w:rsid w:val="00BB34CA"/>
    <w:rsid w:val="00BB3A18"/>
    <w:rsid w:val="00BB3B71"/>
    <w:rsid w:val="00BB471A"/>
    <w:rsid w:val="00BB5325"/>
    <w:rsid w:val="00BC0049"/>
    <w:rsid w:val="00BC0554"/>
    <w:rsid w:val="00BC0670"/>
    <w:rsid w:val="00BC0CC2"/>
    <w:rsid w:val="00BC0F17"/>
    <w:rsid w:val="00BC292D"/>
    <w:rsid w:val="00BC2E9B"/>
    <w:rsid w:val="00BC555E"/>
    <w:rsid w:val="00BC5CC8"/>
    <w:rsid w:val="00BD1B0C"/>
    <w:rsid w:val="00BD2607"/>
    <w:rsid w:val="00BD292D"/>
    <w:rsid w:val="00BD3279"/>
    <w:rsid w:val="00BD34D3"/>
    <w:rsid w:val="00BD3CB9"/>
    <w:rsid w:val="00BD4215"/>
    <w:rsid w:val="00BD5506"/>
    <w:rsid w:val="00BD72CC"/>
    <w:rsid w:val="00BD7B11"/>
    <w:rsid w:val="00BE0E11"/>
    <w:rsid w:val="00BE47E0"/>
    <w:rsid w:val="00BE4B46"/>
    <w:rsid w:val="00BE6345"/>
    <w:rsid w:val="00BE706A"/>
    <w:rsid w:val="00BE7DC4"/>
    <w:rsid w:val="00BF3205"/>
    <w:rsid w:val="00BF4648"/>
    <w:rsid w:val="00BF5747"/>
    <w:rsid w:val="00BF67DA"/>
    <w:rsid w:val="00BF7BBA"/>
    <w:rsid w:val="00C00169"/>
    <w:rsid w:val="00C01CA6"/>
    <w:rsid w:val="00C021F0"/>
    <w:rsid w:val="00C0393B"/>
    <w:rsid w:val="00C03C64"/>
    <w:rsid w:val="00C04B4F"/>
    <w:rsid w:val="00C04EF8"/>
    <w:rsid w:val="00C07C20"/>
    <w:rsid w:val="00C100E7"/>
    <w:rsid w:val="00C15295"/>
    <w:rsid w:val="00C15934"/>
    <w:rsid w:val="00C16CA4"/>
    <w:rsid w:val="00C17DE3"/>
    <w:rsid w:val="00C2007E"/>
    <w:rsid w:val="00C211C1"/>
    <w:rsid w:val="00C2207D"/>
    <w:rsid w:val="00C23E28"/>
    <w:rsid w:val="00C263F0"/>
    <w:rsid w:val="00C3168D"/>
    <w:rsid w:val="00C327E8"/>
    <w:rsid w:val="00C3374F"/>
    <w:rsid w:val="00C33EDC"/>
    <w:rsid w:val="00C35747"/>
    <w:rsid w:val="00C35D43"/>
    <w:rsid w:val="00C36DAF"/>
    <w:rsid w:val="00C37769"/>
    <w:rsid w:val="00C37A42"/>
    <w:rsid w:val="00C41E39"/>
    <w:rsid w:val="00C41F6D"/>
    <w:rsid w:val="00C427A5"/>
    <w:rsid w:val="00C42F0E"/>
    <w:rsid w:val="00C43A25"/>
    <w:rsid w:val="00C4431D"/>
    <w:rsid w:val="00C45596"/>
    <w:rsid w:val="00C45DD9"/>
    <w:rsid w:val="00C4632D"/>
    <w:rsid w:val="00C46397"/>
    <w:rsid w:val="00C46A87"/>
    <w:rsid w:val="00C5027F"/>
    <w:rsid w:val="00C56850"/>
    <w:rsid w:val="00C56C37"/>
    <w:rsid w:val="00C56C61"/>
    <w:rsid w:val="00C6034E"/>
    <w:rsid w:val="00C60618"/>
    <w:rsid w:val="00C61D35"/>
    <w:rsid w:val="00C61E61"/>
    <w:rsid w:val="00C62180"/>
    <w:rsid w:val="00C64BFB"/>
    <w:rsid w:val="00C6642E"/>
    <w:rsid w:val="00C71D06"/>
    <w:rsid w:val="00C73E33"/>
    <w:rsid w:val="00C740D9"/>
    <w:rsid w:val="00C74CA7"/>
    <w:rsid w:val="00C769E6"/>
    <w:rsid w:val="00C80BAF"/>
    <w:rsid w:val="00C810AB"/>
    <w:rsid w:val="00C81689"/>
    <w:rsid w:val="00C83645"/>
    <w:rsid w:val="00C85050"/>
    <w:rsid w:val="00C85207"/>
    <w:rsid w:val="00C85D90"/>
    <w:rsid w:val="00C8632F"/>
    <w:rsid w:val="00C86806"/>
    <w:rsid w:val="00C91259"/>
    <w:rsid w:val="00C913A0"/>
    <w:rsid w:val="00C92C21"/>
    <w:rsid w:val="00C92EE8"/>
    <w:rsid w:val="00C939D7"/>
    <w:rsid w:val="00C945D8"/>
    <w:rsid w:val="00C95D63"/>
    <w:rsid w:val="00C960D2"/>
    <w:rsid w:val="00C96126"/>
    <w:rsid w:val="00C9677B"/>
    <w:rsid w:val="00C974F0"/>
    <w:rsid w:val="00C97A26"/>
    <w:rsid w:val="00CA2453"/>
    <w:rsid w:val="00CA2E6F"/>
    <w:rsid w:val="00CA2F4B"/>
    <w:rsid w:val="00CA39DA"/>
    <w:rsid w:val="00CA4BC4"/>
    <w:rsid w:val="00CA5D49"/>
    <w:rsid w:val="00CA6F89"/>
    <w:rsid w:val="00CA764D"/>
    <w:rsid w:val="00CA7C41"/>
    <w:rsid w:val="00CB03C8"/>
    <w:rsid w:val="00CB0FC8"/>
    <w:rsid w:val="00CB2133"/>
    <w:rsid w:val="00CB2227"/>
    <w:rsid w:val="00CB6409"/>
    <w:rsid w:val="00CC029B"/>
    <w:rsid w:val="00CC04A1"/>
    <w:rsid w:val="00CC1D99"/>
    <w:rsid w:val="00CC25D1"/>
    <w:rsid w:val="00CC3440"/>
    <w:rsid w:val="00CC5375"/>
    <w:rsid w:val="00CC69DC"/>
    <w:rsid w:val="00CC71E3"/>
    <w:rsid w:val="00CD4BE0"/>
    <w:rsid w:val="00CE06B0"/>
    <w:rsid w:val="00CE13A3"/>
    <w:rsid w:val="00CE1AA5"/>
    <w:rsid w:val="00CE20E9"/>
    <w:rsid w:val="00CE2AB4"/>
    <w:rsid w:val="00CE3024"/>
    <w:rsid w:val="00CE34DA"/>
    <w:rsid w:val="00CE36A4"/>
    <w:rsid w:val="00CE3DFA"/>
    <w:rsid w:val="00CE582E"/>
    <w:rsid w:val="00CE64D0"/>
    <w:rsid w:val="00CE6D6C"/>
    <w:rsid w:val="00CE76A4"/>
    <w:rsid w:val="00CF037C"/>
    <w:rsid w:val="00CF12D6"/>
    <w:rsid w:val="00CF188D"/>
    <w:rsid w:val="00CF2908"/>
    <w:rsid w:val="00CF2DA3"/>
    <w:rsid w:val="00CF3ECB"/>
    <w:rsid w:val="00CF45D7"/>
    <w:rsid w:val="00CF4728"/>
    <w:rsid w:val="00CF502B"/>
    <w:rsid w:val="00CF5336"/>
    <w:rsid w:val="00CF55E1"/>
    <w:rsid w:val="00CF5D80"/>
    <w:rsid w:val="00CF6359"/>
    <w:rsid w:val="00D008A5"/>
    <w:rsid w:val="00D00DD2"/>
    <w:rsid w:val="00D01BC4"/>
    <w:rsid w:val="00D038F8"/>
    <w:rsid w:val="00D03C5A"/>
    <w:rsid w:val="00D03F44"/>
    <w:rsid w:val="00D04972"/>
    <w:rsid w:val="00D04D4C"/>
    <w:rsid w:val="00D06772"/>
    <w:rsid w:val="00D07A0A"/>
    <w:rsid w:val="00D10A51"/>
    <w:rsid w:val="00D12E78"/>
    <w:rsid w:val="00D13981"/>
    <w:rsid w:val="00D1488D"/>
    <w:rsid w:val="00D15C3B"/>
    <w:rsid w:val="00D17CC1"/>
    <w:rsid w:val="00D17D4A"/>
    <w:rsid w:val="00D17FAD"/>
    <w:rsid w:val="00D20CCD"/>
    <w:rsid w:val="00D20D1D"/>
    <w:rsid w:val="00D21BE3"/>
    <w:rsid w:val="00D227E0"/>
    <w:rsid w:val="00D229CC"/>
    <w:rsid w:val="00D2543D"/>
    <w:rsid w:val="00D32C45"/>
    <w:rsid w:val="00D34334"/>
    <w:rsid w:val="00D360BC"/>
    <w:rsid w:val="00D360D1"/>
    <w:rsid w:val="00D36788"/>
    <w:rsid w:val="00D36821"/>
    <w:rsid w:val="00D3728F"/>
    <w:rsid w:val="00D40203"/>
    <w:rsid w:val="00D42847"/>
    <w:rsid w:val="00D43184"/>
    <w:rsid w:val="00D43735"/>
    <w:rsid w:val="00D44CE0"/>
    <w:rsid w:val="00D46BA8"/>
    <w:rsid w:val="00D51336"/>
    <w:rsid w:val="00D5184D"/>
    <w:rsid w:val="00D52F9F"/>
    <w:rsid w:val="00D53DC0"/>
    <w:rsid w:val="00D54026"/>
    <w:rsid w:val="00D5443E"/>
    <w:rsid w:val="00D54C7B"/>
    <w:rsid w:val="00D54CC9"/>
    <w:rsid w:val="00D54FC6"/>
    <w:rsid w:val="00D55B5E"/>
    <w:rsid w:val="00D55BD1"/>
    <w:rsid w:val="00D56751"/>
    <w:rsid w:val="00D60FC5"/>
    <w:rsid w:val="00D61F8C"/>
    <w:rsid w:val="00D623C0"/>
    <w:rsid w:val="00D62E2F"/>
    <w:rsid w:val="00D639E1"/>
    <w:rsid w:val="00D63E04"/>
    <w:rsid w:val="00D65B31"/>
    <w:rsid w:val="00D6708D"/>
    <w:rsid w:val="00D67632"/>
    <w:rsid w:val="00D705C7"/>
    <w:rsid w:val="00D70CF9"/>
    <w:rsid w:val="00D7147B"/>
    <w:rsid w:val="00D72AB4"/>
    <w:rsid w:val="00D74A53"/>
    <w:rsid w:val="00D752F9"/>
    <w:rsid w:val="00D769E2"/>
    <w:rsid w:val="00D77F66"/>
    <w:rsid w:val="00D8065E"/>
    <w:rsid w:val="00D80B6B"/>
    <w:rsid w:val="00D815CA"/>
    <w:rsid w:val="00D82C75"/>
    <w:rsid w:val="00D851BB"/>
    <w:rsid w:val="00D8541E"/>
    <w:rsid w:val="00D8578D"/>
    <w:rsid w:val="00D85B0B"/>
    <w:rsid w:val="00D85F6E"/>
    <w:rsid w:val="00D877F3"/>
    <w:rsid w:val="00D9025D"/>
    <w:rsid w:val="00D90B8B"/>
    <w:rsid w:val="00D90E54"/>
    <w:rsid w:val="00D91BF7"/>
    <w:rsid w:val="00D922D2"/>
    <w:rsid w:val="00D92551"/>
    <w:rsid w:val="00D92E2B"/>
    <w:rsid w:val="00D9434A"/>
    <w:rsid w:val="00D944D6"/>
    <w:rsid w:val="00D95915"/>
    <w:rsid w:val="00D96503"/>
    <w:rsid w:val="00D9778E"/>
    <w:rsid w:val="00D977CF"/>
    <w:rsid w:val="00DA063A"/>
    <w:rsid w:val="00DA0E6E"/>
    <w:rsid w:val="00DA11CF"/>
    <w:rsid w:val="00DA220E"/>
    <w:rsid w:val="00DA2ACF"/>
    <w:rsid w:val="00DA4752"/>
    <w:rsid w:val="00DA49C6"/>
    <w:rsid w:val="00DA55A7"/>
    <w:rsid w:val="00DA5EFE"/>
    <w:rsid w:val="00DA5F15"/>
    <w:rsid w:val="00DA6FD3"/>
    <w:rsid w:val="00DA7DA7"/>
    <w:rsid w:val="00DB0E1E"/>
    <w:rsid w:val="00DB0F6F"/>
    <w:rsid w:val="00DB4D9C"/>
    <w:rsid w:val="00DB5810"/>
    <w:rsid w:val="00DB6328"/>
    <w:rsid w:val="00DB6C4D"/>
    <w:rsid w:val="00DB72CD"/>
    <w:rsid w:val="00DB7376"/>
    <w:rsid w:val="00DC0BA6"/>
    <w:rsid w:val="00DC1BE5"/>
    <w:rsid w:val="00DC2E1E"/>
    <w:rsid w:val="00DC449D"/>
    <w:rsid w:val="00DC5657"/>
    <w:rsid w:val="00DC7456"/>
    <w:rsid w:val="00DC7B84"/>
    <w:rsid w:val="00DC7EE2"/>
    <w:rsid w:val="00DD0985"/>
    <w:rsid w:val="00DD1868"/>
    <w:rsid w:val="00DD2135"/>
    <w:rsid w:val="00DD35A3"/>
    <w:rsid w:val="00DD3868"/>
    <w:rsid w:val="00DD3928"/>
    <w:rsid w:val="00DD3CA0"/>
    <w:rsid w:val="00DD3F6A"/>
    <w:rsid w:val="00DD4BCB"/>
    <w:rsid w:val="00DD4C20"/>
    <w:rsid w:val="00DD5D7D"/>
    <w:rsid w:val="00DD61E1"/>
    <w:rsid w:val="00DE031F"/>
    <w:rsid w:val="00DE0E6B"/>
    <w:rsid w:val="00DE2841"/>
    <w:rsid w:val="00DE2A7B"/>
    <w:rsid w:val="00DE2DE3"/>
    <w:rsid w:val="00DE55DD"/>
    <w:rsid w:val="00DE5A1F"/>
    <w:rsid w:val="00DE78C6"/>
    <w:rsid w:val="00DF0273"/>
    <w:rsid w:val="00DF03B9"/>
    <w:rsid w:val="00DF0CDD"/>
    <w:rsid w:val="00DF0F0A"/>
    <w:rsid w:val="00DF1D2D"/>
    <w:rsid w:val="00DF3CC0"/>
    <w:rsid w:val="00DF5EC1"/>
    <w:rsid w:val="00E005E6"/>
    <w:rsid w:val="00E00CA3"/>
    <w:rsid w:val="00E01004"/>
    <w:rsid w:val="00E01952"/>
    <w:rsid w:val="00E0256B"/>
    <w:rsid w:val="00E0257C"/>
    <w:rsid w:val="00E02C49"/>
    <w:rsid w:val="00E0487E"/>
    <w:rsid w:val="00E05B1C"/>
    <w:rsid w:val="00E05B39"/>
    <w:rsid w:val="00E05CAA"/>
    <w:rsid w:val="00E06DAC"/>
    <w:rsid w:val="00E10004"/>
    <w:rsid w:val="00E1056F"/>
    <w:rsid w:val="00E10A2F"/>
    <w:rsid w:val="00E13739"/>
    <w:rsid w:val="00E14485"/>
    <w:rsid w:val="00E14FCA"/>
    <w:rsid w:val="00E15C08"/>
    <w:rsid w:val="00E17223"/>
    <w:rsid w:val="00E17B69"/>
    <w:rsid w:val="00E20992"/>
    <w:rsid w:val="00E20D6E"/>
    <w:rsid w:val="00E21ABE"/>
    <w:rsid w:val="00E22D9B"/>
    <w:rsid w:val="00E22E62"/>
    <w:rsid w:val="00E24274"/>
    <w:rsid w:val="00E2780A"/>
    <w:rsid w:val="00E30A37"/>
    <w:rsid w:val="00E321B8"/>
    <w:rsid w:val="00E32530"/>
    <w:rsid w:val="00E344F2"/>
    <w:rsid w:val="00E36543"/>
    <w:rsid w:val="00E3741B"/>
    <w:rsid w:val="00E3766B"/>
    <w:rsid w:val="00E37822"/>
    <w:rsid w:val="00E401BE"/>
    <w:rsid w:val="00E40812"/>
    <w:rsid w:val="00E41866"/>
    <w:rsid w:val="00E459E9"/>
    <w:rsid w:val="00E45D6E"/>
    <w:rsid w:val="00E463A7"/>
    <w:rsid w:val="00E46DAE"/>
    <w:rsid w:val="00E507DA"/>
    <w:rsid w:val="00E52257"/>
    <w:rsid w:val="00E52EA1"/>
    <w:rsid w:val="00E539E4"/>
    <w:rsid w:val="00E53AE1"/>
    <w:rsid w:val="00E54B2D"/>
    <w:rsid w:val="00E54B59"/>
    <w:rsid w:val="00E54EBC"/>
    <w:rsid w:val="00E5701D"/>
    <w:rsid w:val="00E57133"/>
    <w:rsid w:val="00E57A48"/>
    <w:rsid w:val="00E61B52"/>
    <w:rsid w:val="00E62060"/>
    <w:rsid w:val="00E621C5"/>
    <w:rsid w:val="00E621D1"/>
    <w:rsid w:val="00E66C3B"/>
    <w:rsid w:val="00E6706B"/>
    <w:rsid w:val="00E70878"/>
    <w:rsid w:val="00E714E9"/>
    <w:rsid w:val="00E72CB2"/>
    <w:rsid w:val="00E72F14"/>
    <w:rsid w:val="00E73B51"/>
    <w:rsid w:val="00E759CE"/>
    <w:rsid w:val="00E75AB2"/>
    <w:rsid w:val="00E75D2D"/>
    <w:rsid w:val="00E778BD"/>
    <w:rsid w:val="00E8009F"/>
    <w:rsid w:val="00E809E2"/>
    <w:rsid w:val="00E80EDB"/>
    <w:rsid w:val="00E826C5"/>
    <w:rsid w:val="00E82A91"/>
    <w:rsid w:val="00E84211"/>
    <w:rsid w:val="00E84C96"/>
    <w:rsid w:val="00E84F14"/>
    <w:rsid w:val="00E8640E"/>
    <w:rsid w:val="00E8785F"/>
    <w:rsid w:val="00E87D9C"/>
    <w:rsid w:val="00E90168"/>
    <w:rsid w:val="00E90F3B"/>
    <w:rsid w:val="00E91248"/>
    <w:rsid w:val="00E91570"/>
    <w:rsid w:val="00E91EE8"/>
    <w:rsid w:val="00E963EA"/>
    <w:rsid w:val="00E973C0"/>
    <w:rsid w:val="00EA0216"/>
    <w:rsid w:val="00EA0733"/>
    <w:rsid w:val="00EA0BC9"/>
    <w:rsid w:val="00EA1206"/>
    <w:rsid w:val="00EA1466"/>
    <w:rsid w:val="00EA1EC7"/>
    <w:rsid w:val="00EA3281"/>
    <w:rsid w:val="00EA42F5"/>
    <w:rsid w:val="00EA59C7"/>
    <w:rsid w:val="00EA5FB2"/>
    <w:rsid w:val="00EA7DD5"/>
    <w:rsid w:val="00EB0483"/>
    <w:rsid w:val="00EB18B1"/>
    <w:rsid w:val="00EB2A94"/>
    <w:rsid w:val="00EB31F2"/>
    <w:rsid w:val="00EB368E"/>
    <w:rsid w:val="00EB396E"/>
    <w:rsid w:val="00EB39C5"/>
    <w:rsid w:val="00EB4251"/>
    <w:rsid w:val="00EB55BC"/>
    <w:rsid w:val="00EB5CB3"/>
    <w:rsid w:val="00EB62F5"/>
    <w:rsid w:val="00EB63CE"/>
    <w:rsid w:val="00EB7A4F"/>
    <w:rsid w:val="00EC0E62"/>
    <w:rsid w:val="00EC317B"/>
    <w:rsid w:val="00EC32BF"/>
    <w:rsid w:val="00EC6F28"/>
    <w:rsid w:val="00EC7B83"/>
    <w:rsid w:val="00ED07B9"/>
    <w:rsid w:val="00ED0884"/>
    <w:rsid w:val="00ED14D5"/>
    <w:rsid w:val="00ED2693"/>
    <w:rsid w:val="00ED3FDA"/>
    <w:rsid w:val="00ED47EC"/>
    <w:rsid w:val="00ED72BC"/>
    <w:rsid w:val="00EE0EEB"/>
    <w:rsid w:val="00EE1E5B"/>
    <w:rsid w:val="00EE4993"/>
    <w:rsid w:val="00EE4E34"/>
    <w:rsid w:val="00EE5059"/>
    <w:rsid w:val="00EE7A44"/>
    <w:rsid w:val="00EF0ECF"/>
    <w:rsid w:val="00EF18ED"/>
    <w:rsid w:val="00EF1C59"/>
    <w:rsid w:val="00EF242D"/>
    <w:rsid w:val="00EF2665"/>
    <w:rsid w:val="00EF2AAD"/>
    <w:rsid w:val="00EF3D80"/>
    <w:rsid w:val="00EF57D5"/>
    <w:rsid w:val="00EF6A21"/>
    <w:rsid w:val="00EF761D"/>
    <w:rsid w:val="00EF7D34"/>
    <w:rsid w:val="00F0037A"/>
    <w:rsid w:val="00F00453"/>
    <w:rsid w:val="00F00936"/>
    <w:rsid w:val="00F03B17"/>
    <w:rsid w:val="00F03C59"/>
    <w:rsid w:val="00F072C4"/>
    <w:rsid w:val="00F07C1B"/>
    <w:rsid w:val="00F07C4D"/>
    <w:rsid w:val="00F10776"/>
    <w:rsid w:val="00F15089"/>
    <w:rsid w:val="00F1538E"/>
    <w:rsid w:val="00F16F48"/>
    <w:rsid w:val="00F17007"/>
    <w:rsid w:val="00F17039"/>
    <w:rsid w:val="00F20C2B"/>
    <w:rsid w:val="00F20D84"/>
    <w:rsid w:val="00F21267"/>
    <w:rsid w:val="00F21470"/>
    <w:rsid w:val="00F227B2"/>
    <w:rsid w:val="00F250C9"/>
    <w:rsid w:val="00F27C62"/>
    <w:rsid w:val="00F27CF7"/>
    <w:rsid w:val="00F3031F"/>
    <w:rsid w:val="00F3159C"/>
    <w:rsid w:val="00F334BF"/>
    <w:rsid w:val="00F33A6B"/>
    <w:rsid w:val="00F33DF2"/>
    <w:rsid w:val="00F34280"/>
    <w:rsid w:val="00F344E3"/>
    <w:rsid w:val="00F354DD"/>
    <w:rsid w:val="00F376E4"/>
    <w:rsid w:val="00F404FB"/>
    <w:rsid w:val="00F4151E"/>
    <w:rsid w:val="00F415A9"/>
    <w:rsid w:val="00F43A55"/>
    <w:rsid w:val="00F4406E"/>
    <w:rsid w:val="00F47597"/>
    <w:rsid w:val="00F50E51"/>
    <w:rsid w:val="00F51FFD"/>
    <w:rsid w:val="00F5254F"/>
    <w:rsid w:val="00F5284F"/>
    <w:rsid w:val="00F52A3C"/>
    <w:rsid w:val="00F53118"/>
    <w:rsid w:val="00F53948"/>
    <w:rsid w:val="00F53C54"/>
    <w:rsid w:val="00F54304"/>
    <w:rsid w:val="00F5517E"/>
    <w:rsid w:val="00F57B6B"/>
    <w:rsid w:val="00F6226D"/>
    <w:rsid w:val="00F63404"/>
    <w:rsid w:val="00F6498A"/>
    <w:rsid w:val="00F64CAD"/>
    <w:rsid w:val="00F65647"/>
    <w:rsid w:val="00F674F4"/>
    <w:rsid w:val="00F67566"/>
    <w:rsid w:val="00F703F3"/>
    <w:rsid w:val="00F71362"/>
    <w:rsid w:val="00F72432"/>
    <w:rsid w:val="00F73742"/>
    <w:rsid w:val="00F744B5"/>
    <w:rsid w:val="00F7607E"/>
    <w:rsid w:val="00F77962"/>
    <w:rsid w:val="00F77F82"/>
    <w:rsid w:val="00F8004A"/>
    <w:rsid w:val="00F80829"/>
    <w:rsid w:val="00F8153A"/>
    <w:rsid w:val="00F82A29"/>
    <w:rsid w:val="00F82B97"/>
    <w:rsid w:val="00F83183"/>
    <w:rsid w:val="00F84181"/>
    <w:rsid w:val="00F85F19"/>
    <w:rsid w:val="00F865BA"/>
    <w:rsid w:val="00F90A45"/>
    <w:rsid w:val="00F90FD2"/>
    <w:rsid w:val="00F916C7"/>
    <w:rsid w:val="00F9200C"/>
    <w:rsid w:val="00F925FF"/>
    <w:rsid w:val="00F92F68"/>
    <w:rsid w:val="00F939C3"/>
    <w:rsid w:val="00F93D2A"/>
    <w:rsid w:val="00F941A8"/>
    <w:rsid w:val="00F949E1"/>
    <w:rsid w:val="00F949EE"/>
    <w:rsid w:val="00F95ABF"/>
    <w:rsid w:val="00F96787"/>
    <w:rsid w:val="00F96F79"/>
    <w:rsid w:val="00F97112"/>
    <w:rsid w:val="00F97D86"/>
    <w:rsid w:val="00FA1032"/>
    <w:rsid w:val="00FA106C"/>
    <w:rsid w:val="00FA1A0F"/>
    <w:rsid w:val="00FA1C84"/>
    <w:rsid w:val="00FA24FE"/>
    <w:rsid w:val="00FA3D17"/>
    <w:rsid w:val="00FA4873"/>
    <w:rsid w:val="00FA4D67"/>
    <w:rsid w:val="00FA4FF1"/>
    <w:rsid w:val="00FA51F8"/>
    <w:rsid w:val="00FA53B6"/>
    <w:rsid w:val="00FA6DB0"/>
    <w:rsid w:val="00FA792C"/>
    <w:rsid w:val="00FB1125"/>
    <w:rsid w:val="00FB3B27"/>
    <w:rsid w:val="00FB3CB8"/>
    <w:rsid w:val="00FB4F2B"/>
    <w:rsid w:val="00FB729D"/>
    <w:rsid w:val="00FC0803"/>
    <w:rsid w:val="00FC4211"/>
    <w:rsid w:val="00FC739C"/>
    <w:rsid w:val="00FC7E7F"/>
    <w:rsid w:val="00FC7EC4"/>
    <w:rsid w:val="00FD0455"/>
    <w:rsid w:val="00FD0FBD"/>
    <w:rsid w:val="00FD1021"/>
    <w:rsid w:val="00FD3EE3"/>
    <w:rsid w:val="00FD4803"/>
    <w:rsid w:val="00FE023A"/>
    <w:rsid w:val="00FE18DD"/>
    <w:rsid w:val="00FE210D"/>
    <w:rsid w:val="00FE50BE"/>
    <w:rsid w:val="00FE5258"/>
    <w:rsid w:val="00FE5541"/>
    <w:rsid w:val="00FE689B"/>
    <w:rsid w:val="00FE756B"/>
    <w:rsid w:val="00FE7B97"/>
    <w:rsid w:val="00FF1CA2"/>
    <w:rsid w:val="00FF2C81"/>
    <w:rsid w:val="00FF5591"/>
    <w:rsid w:val="00FF5621"/>
    <w:rsid w:val="00FF6AAF"/>
    <w:rsid w:val="00FF6C4A"/>
    <w:rsid w:val="00FF6E9C"/>
    <w:rsid w:val="00FF7026"/>
    <w:rsid w:val="00FF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22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22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22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7E05F55BF19961C73C3157950DA5C892176557B2DDE5E96342A02A05EC1E70AEC7990BB59C72At2hFL" TargetMode="External"/><Relationship Id="rId13" Type="http://schemas.openxmlformats.org/officeDocument/2006/relationships/hyperlink" Target="consultantplus://offline/ref=5C47E05F55BF19961C73C3157950DA5C892176557B2DDE5E96342A02A05EC1E70AEC7990BB59C72Bt2hBL" TargetMode="External"/><Relationship Id="rId18" Type="http://schemas.openxmlformats.org/officeDocument/2006/relationships/hyperlink" Target="consultantplus://offline/ref=5C47E05F55BF19961C73C3157950DA5C892176557B2DDE5E96342A02A05EC1E70AEC7990BB59C72Bt2h0L" TargetMode="External"/><Relationship Id="rId26" Type="http://schemas.openxmlformats.org/officeDocument/2006/relationships/hyperlink" Target="consultantplus://offline/ref=5C47E05F55BF19961C73C3157950DA5C892176557B2DDE5E96342A02A05EC1E70AEC7990BB59C729t2h8L" TargetMode="External"/><Relationship Id="rId39" Type="http://schemas.openxmlformats.org/officeDocument/2006/relationships/hyperlink" Target="consultantplus://offline/ref=A51AF8F3370406B6DF4849B9A0D08C3CA01281BBE3E3525E8B1A20F72073AACCF09A7EC264D6637CuAh4L" TargetMode="External"/><Relationship Id="rId3" Type="http://schemas.openxmlformats.org/officeDocument/2006/relationships/webSettings" Target="webSettings.xml"/><Relationship Id="rId21" Type="http://schemas.openxmlformats.org/officeDocument/2006/relationships/hyperlink" Target="consultantplus://offline/ref=5C47E05F55BF19961C73C3157950DA5C892176557B2DDE5E96342A02A05EC1E70AEC7990BB59C728t2hBL" TargetMode="External"/><Relationship Id="rId34" Type="http://schemas.openxmlformats.org/officeDocument/2006/relationships/hyperlink" Target="consultantplus://offline/ref=5C47E05F55BF19961C73C3157950DA5C892176557B2DDE5E96342A02A05EC1E70AEC7990BB59C729t2h9L" TargetMode="External"/><Relationship Id="rId42" Type="http://schemas.openxmlformats.org/officeDocument/2006/relationships/theme" Target="theme/theme1.xml"/><Relationship Id="rId7" Type="http://schemas.openxmlformats.org/officeDocument/2006/relationships/hyperlink" Target="consultantplus://offline/ref=5C47E05F55BF19961C73C3157950DA5C80227653772083549E6D2600tAh7L" TargetMode="External"/><Relationship Id="rId12" Type="http://schemas.openxmlformats.org/officeDocument/2006/relationships/hyperlink" Target="consultantplus://offline/ref=5C47E05F55BF19961C73C3157950DA5C892176557B2DDE5E96342A02A05EC1E70AEC7990BB59C72At2h0L" TargetMode="External"/><Relationship Id="rId17" Type="http://schemas.openxmlformats.org/officeDocument/2006/relationships/hyperlink" Target="consultantplus://offline/ref=5C47E05F55BF19961C73C3157950DA5C892176557B2DDE5E96342A02A05EC1E70AEC7990BB59C72Bt2hFL" TargetMode="External"/><Relationship Id="rId25" Type="http://schemas.openxmlformats.org/officeDocument/2006/relationships/hyperlink" Target="consultantplus://offline/ref=5C47E05F55BF19961C73C3157950DA5C892176557B2DDE5E96342A02A05EC1E70AEC7990BB59C729t2h8L" TargetMode="External"/><Relationship Id="rId33" Type="http://schemas.openxmlformats.org/officeDocument/2006/relationships/hyperlink" Target="consultantplus://offline/ref=5C47E05F55BF19961C73C3157950DA5C892176557B2DDE5E96342A02A05EC1E70AEC7990BB59C728t2h0L" TargetMode="External"/><Relationship Id="rId38" Type="http://schemas.openxmlformats.org/officeDocument/2006/relationships/hyperlink" Target="consultantplus://offline/ref=A51AF8F3370406B6DF4849B9A0D08C3CA01281BBE3E3525E8B1A20F72073AACCF09A7EC264D6637CuAh3L" TargetMode="External"/><Relationship Id="rId2" Type="http://schemas.openxmlformats.org/officeDocument/2006/relationships/settings" Target="settings.xml"/><Relationship Id="rId16" Type="http://schemas.openxmlformats.org/officeDocument/2006/relationships/hyperlink" Target="consultantplus://offline/ref=5C47E05F55BF19961C73C3157950DA5C892176557B2DDE5E96342A02A05EC1E70AEC7990BB59C72Bt2h1L" TargetMode="External"/><Relationship Id="rId20" Type="http://schemas.openxmlformats.org/officeDocument/2006/relationships/hyperlink" Target="consultantplus://offline/ref=5C47E05F55BF19961C73C3157950DA5C892176557B2DDE5E96342A02A05EC1E70AEC7990BB59C728t2h9L" TargetMode="External"/><Relationship Id="rId29" Type="http://schemas.openxmlformats.org/officeDocument/2006/relationships/hyperlink" Target="consultantplus://offline/ref=5C47E05F55BF19961C73C3157950DA5C892176557B2DDE5E96342A02A05EC1E70AEC7990BB59C729t2h8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47E05F55BF19961C73C3157950DA5C89257653762BDE5E96342A02A05EC1E70AEC7990BB59C62Bt2hDL" TargetMode="External"/><Relationship Id="rId11" Type="http://schemas.openxmlformats.org/officeDocument/2006/relationships/hyperlink" Target="consultantplus://offline/ref=5C47E05F55BF19961C73C3157950DA5C892176557B2DDE5E96342A02A05EC1E70AEC7990BB59C72At2hEL" TargetMode="External"/><Relationship Id="rId24" Type="http://schemas.openxmlformats.org/officeDocument/2006/relationships/hyperlink" Target="consultantplus://offline/ref=5C47E05F55BF19961C73C3157950DA5C892176557B2DDE5E96342A02A05EC1E70AEC7990BB59C729t2h8L" TargetMode="External"/><Relationship Id="rId32" Type="http://schemas.openxmlformats.org/officeDocument/2006/relationships/hyperlink" Target="consultantplus://offline/ref=5C47E05F55BF19961C73C3157950DA5C892176557B2DDE5E96342A02A05EC1E70AEC7990BB59C728t2h1L" TargetMode="External"/><Relationship Id="rId37" Type="http://schemas.openxmlformats.org/officeDocument/2006/relationships/hyperlink" Target="consultantplus://offline/ref=A51AF8F3370406B6DF4849B9A0D08C3CA01281BBE3E3525E8B1A20F72073AACCF09A7EC264D6637CuAh1L" TargetMode="External"/><Relationship Id="rId40" Type="http://schemas.openxmlformats.org/officeDocument/2006/relationships/hyperlink" Target="consultantplus://offline/ref=A51AF8F3370406B6DF4849B9A0D08C3CA01281BBE3E3525E8B1A20F72073AACCF09A7EC264D6637CuAh5L" TargetMode="External"/><Relationship Id="rId5" Type="http://schemas.openxmlformats.org/officeDocument/2006/relationships/hyperlink" Target="consultantplus://offline/ref=5C47E05F55BF19961C73C3157950DA5C892670517C28DE5E96342A02A05EC1E70AEC7990BB59C729t2hAL" TargetMode="External"/><Relationship Id="rId15" Type="http://schemas.openxmlformats.org/officeDocument/2006/relationships/hyperlink" Target="consultantplus://offline/ref=5C47E05F55BF19961C73C3157950DA5C892176557B2DDE5E96342A02A05EC1E70AEC7990BB59C72Bt2hCL" TargetMode="External"/><Relationship Id="rId23" Type="http://schemas.openxmlformats.org/officeDocument/2006/relationships/hyperlink" Target="consultantplus://offline/ref=5C47E05F55BF19961C73C3157950DA5C892176557B2DDE5E96342A02A05EC1E70AEC7990BB59C729t2h8L" TargetMode="External"/><Relationship Id="rId28" Type="http://schemas.openxmlformats.org/officeDocument/2006/relationships/hyperlink" Target="consultantplus://offline/ref=5C47E05F55BF19961C73C3157950DA5C892176557B2DDE5E96342A02A05EC1E70AEC7990BB59C728t2hCL" TargetMode="External"/><Relationship Id="rId36" Type="http://schemas.openxmlformats.org/officeDocument/2006/relationships/hyperlink" Target="consultantplus://offline/ref=5C47E05F55BF19961C73C3157950DA5C892176557B2DDE5E96342A02A05EC1E70AEC7990BB59C72Et2h8L" TargetMode="External"/><Relationship Id="rId10" Type="http://schemas.openxmlformats.org/officeDocument/2006/relationships/hyperlink" Target="consultantplus://offline/ref=5C47E05F55BF19961C73C3157950DA5C8925755A7923DE5E96342A02A0t5hEL" TargetMode="External"/><Relationship Id="rId19" Type="http://schemas.openxmlformats.org/officeDocument/2006/relationships/hyperlink" Target="consultantplus://offline/ref=5C47E05F55BF19961C73C3157950DA5C892176557B2DDE5E96342A02A05EC1E70AEC7990BB59C72Bt2h0L" TargetMode="External"/><Relationship Id="rId31" Type="http://schemas.openxmlformats.org/officeDocument/2006/relationships/hyperlink" Target="consultantplus://offline/ref=5C47E05F55BF19961C73C3157950DA5C892176557B2DDE5E96342A02A05EC1E70AEC7990BB59C729t2h8L" TargetMode="External"/><Relationship Id="rId4" Type="http://schemas.openxmlformats.org/officeDocument/2006/relationships/hyperlink" Target="consultantplus://offline/ref=5C47E05F55BF19961C73C3157950DA5C892176557B2DDE5E96342A02A05EC1E70AEC7990BB59C72At2hFL" TargetMode="External"/><Relationship Id="rId9" Type="http://schemas.openxmlformats.org/officeDocument/2006/relationships/hyperlink" Target="consultantplus://offline/ref=5C47E05F55BF19961C73C3157950DA5C89257653762BDE5E96342A02A05EC1E70AEC7990BB59C72Bt2h1L" TargetMode="External"/><Relationship Id="rId14" Type="http://schemas.openxmlformats.org/officeDocument/2006/relationships/hyperlink" Target="consultantplus://offline/ref=5C47E05F55BF19961C73C3157950DA5C892176557B2DDE5E96342A02A05EC1E70AEC7990BB59C72Bt2hDL" TargetMode="External"/><Relationship Id="rId22" Type="http://schemas.openxmlformats.org/officeDocument/2006/relationships/hyperlink" Target="consultantplus://offline/ref=5C47E05F55BF19961C73C3157950DA5C892176557B2DDE5E96342A02A05EC1E70AEC7990BB59C729t2h8L" TargetMode="External"/><Relationship Id="rId27" Type="http://schemas.openxmlformats.org/officeDocument/2006/relationships/hyperlink" Target="consultantplus://offline/ref=5C47E05F55BF19961C73C3157950DA5C892176557B2DDE5E96342A02A05EC1E70AEC7990BB59C728t2hAL" TargetMode="External"/><Relationship Id="rId30" Type="http://schemas.openxmlformats.org/officeDocument/2006/relationships/hyperlink" Target="consultantplus://offline/ref=5C47E05F55BF19961C73C3157950DA5C892176557B2DDE5E96342A02A05EC1E70AEC7990BB59C728t2hFL" TargetMode="External"/><Relationship Id="rId35" Type="http://schemas.openxmlformats.org/officeDocument/2006/relationships/hyperlink" Target="consultantplus://offline/ref=5C47E05F55BF19961C73C3157950DA5C892176557B2DDE5E96342A02A05EC1E70AEC7990BB59C729t2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13143</Words>
  <Characters>74917</Characters>
  <Application>Microsoft Office Word</Application>
  <DocSecurity>0</DocSecurity>
  <Lines>624</Lines>
  <Paragraphs>175</Paragraphs>
  <ScaleCrop>false</ScaleCrop>
  <Company>ДЕП ТЭКиТП</Company>
  <LinksUpToDate>false</LinksUpToDate>
  <CharactersWithSpaces>87885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dc:description/>
  <cp:lastModifiedBy>User44</cp:lastModifiedBy>
  <cp:revision>2</cp:revision>
  <dcterms:created xsi:type="dcterms:W3CDTF">2014-04-30T11:35:00Z</dcterms:created>
  <dcterms:modified xsi:type="dcterms:W3CDTF">2014-04-30T11:35:00Z</dcterms:modified>
</cp:coreProperties>
</file>